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评分标准</w:t>
      </w:r>
    </w:p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63"/>
        <w:gridCol w:w="1063"/>
        <w:gridCol w:w="497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2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序号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评分项目</w:t>
            </w:r>
          </w:p>
        </w:tc>
        <w:tc>
          <w:tcPr>
            <w:tcW w:w="4973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评分标准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综合部分（25）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经营状况（5）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从资产质量、偿付能力、运营能力、内部控制水平综合评价，优秀5分，良好4分，一般2分，差1分。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同类业绩（3）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具有同类服务项目的，每提供1个项目业绩得1分，最高得3分。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不良贷款率（5）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2021年6月末不良贷款率最低者得最高分5分，</w:t>
            </w:r>
            <w:r>
              <w:rPr>
                <w:rFonts w:ascii="仿宋" w:hAnsi="仿宋" w:eastAsia="仿宋" w:cs="Times New Roman"/>
                <w:szCs w:val="21"/>
              </w:rPr>
              <w:t>每提</w:t>
            </w:r>
            <w:r>
              <w:rPr>
                <w:rFonts w:hint="eastAsia" w:ascii="仿宋" w:hAnsi="仿宋" w:eastAsia="仿宋" w:cs="Microsoft JhengHei"/>
                <w:szCs w:val="21"/>
              </w:rPr>
              <w:t>高</w:t>
            </w:r>
            <w:r>
              <w:rPr>
                <w:rFonts w:hint="eastAsia" w:ascii="Microsoft JhengHei" w:hAnsi="Microsoft JhengHei" w:eastAsia="Microsoft JhengHei" w:cs="Microsoft JhengHei"/>
                <w:szCs w:val="21"/>
              </w:rPr>
              <w:t>⼀</w:t>
            </w:r>
            <w:r>
              <w:rPr>
                <w:rFonts w:hint="eastAsia" w:ascii="仿宋" w:hAnsi="仿宋" w:eastAsia="仿宋" w:cs="仿宋"/>
                <w:szCs w:val="21"/>
              </w:rPr>
              <w:t>个千分点相</w:t>
            </w:r>
            <w:r>
              <w:rPr>
                <w:rFonts w:ascii="仿宋" w:hAnsi="仿宋" w:eastAsia="仿宋" w:cs="Times New Roman"/>
                <w:szCs w:val="21"/>
              </w:rPr>
              <w:t xml:space="preserve">应递减 </w:t>
            </w:r>
            <w:r>
              <w:rPr>
                <w:rFonts w:ascii="Times New Roman" w:hAnsi="Times New Roman" w:eastAsia="仿宋" w:cs="Times New Roman"/>
                <w:szCs w:val="21"/>
              </w:rPr>
              <w:t>0.1 分，扣完为</w:t>
            </w:r>
            <w:r>
              <w:rPr>
                <w:rFonts w:hint="eastAsia" w:ascii="仿宋" w:hAnsi="仿宋" w:eastAsia="仿宋" w:cs="Times New Roman"/>
                <w:szCs w:val="21"/>
              </w:rPr>
              <w:t>止</w:t>
            </w:r>
            <w:r>
              <w:rPr>
                <w:rFonts w:ascii="Times New Roman" w:hAnsi="Times New Roman" w:eastAsia="仿宋" w:cs="Times New Roman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承诺资金安全（5）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承诺确保账户资</w:t>
            </w:r>
            <w:r>
              <w:rPr>
                <w:rFonts w:hint="eastAsia" w:ascii="仿宋" w:hAnsi="仿宋" w:eastAsia="仿宋" w:cs="Times New Roman"/>
                <w:szCs w:val="21"/>
              </w:rPr>
              <w:t>金</w:t>
            </w:r>
            <w:r>
              <w:rPr>
                <w:rFonts w:ascii="Times New Roman" w:hAnsi="Times New Roman" w:eastAsia="仿宋" w:cs="Times New Roman"/>
                <w:szCs w:val="21"/>
              </w:rPr>
              <w:t>安全，否则承担</w:t>
            </w:r>
            <w:r>
              <w:rPr>
                <w:rFonts w:ascii="Times New Roman" w:hAnsi="Times New Roman" w:eastAsia="Microsoft JhengHei" w:cs="Times New Roman"/>
                <w:szCs w:val="21"/>
              </w:rPr>
              <w:t>⼀</w:t>
            </w:r>
            <w:r>
              <w:rPr>
                <w:rFonts w:ascii="Times New Roman" w:hAnsi="Times New Roman" w:eastAsia="仿宋" w:cs="Times New Roman"/>
                <w:szCs w:val="21"/>
              </w:rPr>
              <w:t>切法律后果的得 5 分，不承诺不得分。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是否上市银行（2）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参与银行</w:t>
            </w:r>
            <w:r>
              <w:rPr>
                <w:rFonts w:ascii="Times New Roman" w:hAnsi="Times New Roman" w:eastAsia="仿宋" w:cs="Times New Roman"/>
                <w:szCs w:val="21"/>
              </w:rPr>
              <w:t>为上市银</w:t>
            </w:r>
            <w:r>
              <w:rPr>
                <w:rFonts w:hint="eastAsia" w:ascii="仿宋" w:hAnsi="仿宋" w:eastAsia="仿宋" w:cs="Microsoft JhengHei"/>
                <w:szCs w:val="21"/>
              </w:rPr>
              <w:t>行</w:t>
            </w:r>
            <w:r>
              <w:rPr>
                <w:rFonts w:ascii="Times New Roman" w:hAnsi="Times New Roman" w:eastAsia="仿宋" w:cs="Times New Roman"/>
                <w:szCs w:val="21"/>
              </w:rPr>
              <w:t>并能够提供真实有效的</w:t>
            </w:r>
            <w:r>
              <w:rPr>
                <w:rFonts w:hint="eastAsia" w:ascii="仿宋" w:hAnsi="仿宋" w:eastAsia="仿宋" w:cs="Microsoft JhengHei"/>
                <w:szCs w:val="21"/>
              </w:rPr>
              <w:t>网</w:t>
            </w:r>
            <w:r>
              <w:rPr>
                <w:rFonts w:hint="eastAsia" w:ascii="仿宋" w:hAnsi="仿宋" w:eastAsia="仿宋" w:cs="仿宋"/>
                <w:szCs w:val="21"/>
              </w:rPr>
              <w:t>络截图证</w:t>
            </w:r>
            <w:r>
              <w:rPr>
                <w:rFonts w:ascii="Times New Roman" w:hAnsi="Times New Roman" w:eastAsia="仿宋" w:cs="Times New Roman"/>
                <w:szCs w:val="21"/>
              </w:rPr>
              <w:t>明材料的得 2 分，未上市或未提供的不得分。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风险保障方案（5）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能够提供相应的风险保障</w:t>
            </w:r>
            <w:r>
              <w:rPr>
                <w:rFonts w:hint="eastAsia" w:ascii="仿宋" w:hAnsi="仿宋" w:eastAsia="仿宋" w:cs="Microsoft JhengHei"/>
                <w:szCs w:val="21"/>
              </w:rPr>
              <w:t>方</w:t>
            </w:r>
            <w:r>
              <w:rPr>
                <w:rFonts w:ascii="Times New Roman" w:hAnsi="Times New Roman" w:eastAsia="仿宋" w:cs="Times New Roman"/>
                <w:szCs w:val="21"/>
              </w:rPr>
              <w:t>案，方案详细合理，内控制度严谨的得 5 分；其他不得分。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</w:rPr>
              <w:t>收益</w:t>
            </w:r>
            <w:r>
              <w:rPr>
                <w:rFonts w:ascii="Times New Roman" w:hAnsi="Times New Roman" w:eastAsia="仿宋" w:cs="Times New Roman"/>
                <w:b/>
                <w:szCs w:val="21"/>
              </w:rPr>
              <w:t>部分（40）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满足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公告</w:t>
            </w:r>
            <w:r>
              <w:rPr>
                <w:rFonts w:ascii="Times New Roman" w:hAnsi="Times New Roman" w:eastAsia="仿宋" w:cs="Times New Roman"/>
                <w:szCs w:val="21"/>
              </w:rPr>
              <w:t>要求且利率最高的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银行</w:t>
            </w:r>
            <w:r>
              <w:rPr>
                <w:rFonts w:ascii="Times New Roman" w:hAnsi="Times New Roman" w:eastAsia="仿宋" w:cs="Times New Roman"/>
                <w:szCs w:val="21"/>
              </w:rPr>
              <w:t>报价为评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分</w:t>
            </w:r>
            <w:r>
              <w:rPr>
                <w:rFonts w:ascii="Times New Roman" w:hAnsi="Times New Roman" w:eastAsia="仿宋" w:cs="Times New Roman"/>
                <w:szCs w:val="21"/>
              </w:rPr>
              <w:t>基准价，其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收益</w:t>
            </w:r>
            <w:r>
              <w:rPr>
                <w:rFonts w:ascii="Times New Roman" w:hAnsi="Times New Roman" w:eastAsia="仿宋" w:cs="Times New Roman"/>
                <w:szCs w:val="21"/>
              </w:rPr>
              <w:t>分为满分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40分</w:t>
            </w:r>
            <w:r>
              <w:rPr>
                <w:rFonts w:ascii="Times New Roman" w:hAnsi="Times New Roman" w:eastAsia="仿宋" w:cs="Times New Roman"/>
                <w:szCs w:val="21"/>
              </w:rPr>
              <w:t>。其他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银行</w:t>
            </w:r>
            <w:r>
              <w:rPr>
                <w:rFonts w:ascii="Times New Roman" w:hAnsi="Times New Roman" w:eastAsia="仿宋" w:cs="Times New Roman"/>
                <w:szCs w:val="21"/>
              </w:rPr>
              <w:t>的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收益</w:t>
            </w:r>
            <w:r>
              <w:rPr>
                <w:rFonts w:ascii="Times New Roman" w:hAnsi="Times New Roman" w:eastAsia="仿宋" w:cs="Times New Roman"/>
                <w:szCs w:val="21"/>
              </w:rPr>
              <w:t>分统一按照下列公式计算：得分=（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银行</w:t>
            </w:r>
            <w:r>
              <w:rPr>
                <w:rFonts w:ascii="Times New Roman" w:hAnsi="Times New Roman" w:eastAsia="仿宋" w:cs="Times New Roman"/>
                <w:szCs w:val="21"/>
              </w:rPr>
              <w:t>报价/评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分</w:t>
            </w:r>
            <w:r>
              <w:rPr>
                <w:rFonts w:ascii="Times New Roman" w:hAnsi="Times New Roman" w:eastAsia="仿宋" w:cs="Times New Roman"/>
                <w:szCs w:val="21"/>
              </w:rPr>
              <w:t>基准价）×40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其他贡献（25）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其他支持（20）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能够提供其他信贷支持服务，从服务力度、范围和额度等制定合理化建议，优秀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20</w:t>
            </w:r>
            <w:r>
              <w:rPr>
                <w:rFonts w:ascii="Times New Roman" w:hAnsi="Times New Roman" w:eastAsia="仿宋" w:cs="Times New Roman"/>
                <w:szCs w:val="21"/>
              </w:rPr>
              <w:t>分，良好1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分，一般6分，差1分。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服务方案（5）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提供的综合</w:t>
            </w:r>
            <w:r>
              <w:rPr>
                <w:rFonts w:hint="eastAsia" w:ascii="仿宋" w:hAnsi="仿宋" w:eastAsia="仿宋" w:cs="Microsoft JhengHei"/>
                <w:szCs w:val="21"/>
              </w:rPr>
              <w:t>金</w:t>
            </w:r>
            <w:r>
              <w:rPr>
                <w:rFonts w:ascii="Times New Roman" w:hAnsi="Times New Roman" w:eastAsia="仿宋" w:cs="Times New Roman"/>
                <w:szCs w:val="21"/>
              </w:rPr>
              <w:t>融服务</w:t>
            </w:r>
            <w:r>
              <w:rPr>
                <w:rFonts w:hint="eastAsia" w:ascii="仿宋" w:hAnsi="仿宋" w:eastAsia="仿宋" w:cs="Times New Roman"/>
                <w:szCs w:val="21"/>
              </w:rPr>
              <w:t>方</w:t>
            </w:r>
            <w:r>
              <w:rPr>
                <w:rFonts w:ascii="Times New Roman" w:hAnsi="Times New Roman" w:eastAsia="仿宋" w:cs="Times New Roman"/>
                <w:szCs w:val="21"/>
              </w:rPr>
              <w:t>案内容全</w:t>
            </w:r>
            <w:r>
              <w:rPr>
                <w:rFonts w:hint="eastAsia" w:ascii="仿宋" w:hAnsi="仿宋" w:eastAsia="仿宋" w:cs="Times New Roman"/>
                <w:szCs w:val="21"/>
              </w:rPr>
              <w:t>面</w:t>
            </w:r>
            <w:r>
              <w:rPr>
                <w:rFonts w:ascii="Times New Roman" w:hAnsi="Times New Roman" w:eastAsia="仿宋" w:cs="Times New Roman"/>
                <w:szCs w:val="21"/>
              </w:rPr>
              <w:t>，针对性强，优秀5分，良好4分，一般2分，差1分。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服务部分（1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</w:rPr>
              <w:t>0</w:t>
            </w:r>
            <w:r>
              <w:rPr>
                <w:rFonts w:ascii="Times New Roman" w:hAnsi="Times New Roman" w:eastAsia="仿宋" w:cs="Times New Roman"/>
                <w:b/>
                <w:szCs w:val="21"/>
              </w:rPr>
              <w:t>）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服务质量承诺（6）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从提供支付结算、对账等服务的能力和水平综合评价，服务质量承诺内容具体详实、切实可行，人员责任明确，并附有具体违约承诺，优秀6分，良好5分，一般3分，差1分。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廉洁管理措施及承诺（4）</w:t>
            </w:r>
          </w:p>
        </w:tc>
        <w:tc>
          <w:tcPr>
            <w:tcW w:w="497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内容具体、针对性强，切实可行，能在各环节进行把控，有严格的保密制度，并附有廉洁违约承诺，优秀4分，良好3分，一般2分，差0分。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/>
    <w:p>
      <w:pPr>
        <w:jc w:val="center"/>
        <w:rPr>
          <w:rFonts w:ascii="Times New Roman" w:hAnsi="Times New Roman" w:eastAsia="仿宋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8865F-1782-4C2B-BF66-5819AE4049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79529EE-C481-4704-8411-386C97A005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129556-8E5E-4172-AE02-952DE411DC6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1CDA04E0-0DEB-4A1D-A56E-87715CFCA2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643D2"/>
    <w:rsid w:val="08F643D2"/>
    <w:rsid w:val="44A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2021-10-21T08:25:00Z</dcterms:created>
  <dc:creator>Ryan Zhang</dc:creator>
  <cp:lastModifiedBy>Ryan Zhang</cp:lastModifiedBy>
  <dcterms:modified xsi:type="dcterms:W3CDTF">2021-10-21T08:26:09Z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3D466396581B4ED1A68A8DAEE95D485A</vt:lpwstr>
  </property>
</Properties>
</file>