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cs="Tahoma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4"/>
          <w:szCs w:val="24"/>
        </w:rPr>
        <w:t>附件1：动物饲养笼具明细及要求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</w:t>
      </w:r>
      <w:r>
        <w:rPr>
          <w:rFonts w:hint="eastAsia" w:ascii="宋体" w:hAnsi="宋体"/>
          <w:b/>
          <w:bCs/>
          <w:sz w:val="24"/>
        </w:rPr>
        <w:t xml:space="preserve">不锈钢小鼠笼架(T型  10套)     </w:t>
      </w:r>
    </w:p>
    <w:p>
      <w:pPr>
        <w:spacing w:line="50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*1.规格：1550×630×1500mm ，5层*7笼*2=70笼位，双面。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*2.笼架规格：1550*630*1500mm，支柱</w:t>
      </w:r>
      <w:r>
        <w:rPr>
          <w:rFonts w:ascii="宋体" w:hAnsi="宋体" w:eastAsia="宋体"/>
          <w:szCs w:val="21"/>
        </w:rPr>
        <w:t>25*25*1.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 xml:space="preserve">mm 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304</w:t>
      </w:r>
      <w:r>
        <w:rPr>
          <w:rFonts w:hint="eastAsia" w:ascii="宋体" w:hAnsi="宋体" w:eastAsia="宋体"/>
          <w:szCs w:val="21"/>
        </w:rPr>
        <w:t>不锈钢方管，</w:t>
      </w:r>
      <w:r>
        <w:rPr>
          <w:rFonts w:hint="eastAsia" w:ascii="宋体" w:hAnsi="宋体"/>
          <w:szCs w:val="21"/>
        </w:rPr>
        <w:t>层梁挂梁采用</w:t>
      </w:r>
      <w:r>
        <w:rPr>
          <w:rFonts w:ascii="宋体" w:hAnsi="宋体"/>
          <w:szCs w:val="21"/>
        </w:rPr>
        <w:t xml:space="preserve"> 13*25*1.0mm</w:t>
      </w:r>
      <w:r>
        <w:rPr>
          <w:rFonts w:hint="eastAsia" w:ascii="宋体" w:hAnsi="宋体"/>
          <w:szCs w:val="21"/>
        </w:rPr>
        <w:t>的管材，管口密封有利于灰尘的处理.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3.整套笼具钢材全部为304不锈钢。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jc w:val="lef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小鼠笼盒 （900套）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*1.</w:t>
      </w:r>
      <w:r>
        <w:rPr>
          <w:rFonts w:hint="eastAsia" w:ascii="宋体" w:hAnsi="宋体" w:eastAsia="宋体" w:cs="Times New Roman"/>
          <w:sz w:val="24"/>
        </w:rPr>
        <w:t>规格</w:t>
      </w:r>
      <w:r>
        <w:rPr>
          <w:rFonts w:hint="eastAsia" w:ascii="宋体" w:hAnsi="宋体" w:eastAsia="宋体" w:cs="宋体"/>
          <w:szCs w:val="21"/>
        </w:rPr>
        <w:t>：318*202*135mm，采用聚丙烯PP，耐酸耐碱耐高温121℃，15磅压力半小时不变形。耐冲击，1m自由落体不损坏。网盖钢丝：Φ1.8-Φ4.0mm，</w:t>
      </w:r>
      <w:r>
        <w:rPr>
          <w:rFonts w:hint="eastAsia" w:ascii="宋体" w:hAnsi="宋体" w:eastAsia="宋体"/>
          <w:szCs w:val="21"/>
        </w:rPr>
        <w:t>钢丝间距：6.5mm。</w:t>
      </w:r>
      <w:r>
        <w:rPr>
          <w:rFonts w:hint="eastAsia" w:ascii="宋体" w:hAnsi="宋体" w:eastAsia="宋体" w:cs="宋体"/>
          <w:szCs w:val="21"/>
        </w:rPr>
        <w:t>焊点牢固，焊后经电化处理，表面光滑无毛刺。</w:t>
      </w: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*2.</w:t>
      </w:r>
      <w:r>
        <w:rPr>
          <w:rFonts w:hint="eastAsia" w:ascii="宋体" w:hAnsi="宋体" w:eastAsia="宋体" w:cs="宋体"/>
          <w:szCs w:val="21"/>
        </w:rPr>
        <w:t>PP饮水瓶一个：</w:t>
      </w:r>
      <w:r>
        <w:rPr>
          <w:rFonts w:hint="eastAsia" w:ascii="宋体" w:hAnsi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00ml，</w:t>
      </w:r>
      <w:r>
        <w:rPr>
          <w:rFonts w:hint="eastAsia" w:ascii="宋体" w:hAnsi="宋体" w:cs="宋体"/>
          <w:szCs w:val="21"/>
        </w:rPr>
        <w:t>硅胶</w:t>
      </w:r>
      <w:r>
        <w:rPr>
          <w:rFonts w:hint="eastAsia" w:ascii="宋体" w:hAnsi="宋体" w:eastAsia="宋体" w:cs="宋体"/>
          <w:szCs w:val="21"/>
        </w:rPr>
        <w:t>瓶塞，不锈钢304饮水管，耐酸耐碱耐高温。</w:t>
      </w:r>
    </w:p>
    <w:p>
      <w:pPr>
        <w:spacing w:line="50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3.底部带四个3寸万向轮，其中两个带刹车装置。</w:t>
      </w:r>
    </w:p>
    <w:p>
      <w:pPr>
        <w:spacing w:line="480" w:lineRule="exact"/>
        <w:rPr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3.不锈钢大</w:t>
      </w:r>
      <w:r>
        <w:rPr>
          <w:rFonts w:hint="eastAsia"/>
          <w:b/>
          <w:bCs/>
          <w:sz w:val="24"/>
        </w:rPr>
        <w:t>鼠平放架</w:t>
      </w:r>
      <w:r>
        <w:rPr>
          <w:rFonts w:hint="eastAsia" w:ascii="宋体" w:hAnsi="宋体"/>
          <w:b/>
          <w:bCs/>
          <w:sz w:val="24"/>
        </w:rPr>
        <w:t>（管式  10套）</w:t>
      </w:r>
    </w:p>
    <w:p>
      <w:pPr>
        <w:spacing w:line="480" w:lineRule="exact"/>
        <w:ind w:firstLine="411" w:firstLineChars="196"/>
      </w:pPr>
      <w:r>
        <w:rPr>
          <w:rFonts w:hint="eastAsia" w:ascii="宋体" w:hAnsi="宋体" w:eastAsia="宋体"/>
          <w:szCs w:val="21"/>
        </w:rPr>
        <w:t>*1.</w:t>
      </w:r>
      <w:r>
        <w:rPr>
          <w:rFonts w:hint="eastAsia"/>
        </w:rPr>
        <w:t>规格</w:t>
      </w:r>
      <w:r>
        <w:rPr>
          <w:rFonts w:hint="eastAsia"/>
          <w:szCs w:val="21"/>
        </w:rPr>
        <w:t>：1700</w:t>
      </w:r>
      <w:r>
        <w:rPr>
          <w:rFonts w:hint="eastAsia"/>
        </w:rPr>
        <w:t>×5</w:t>
      </w:r>
      <w:r>
        <w:t>5</w:t>
      </w:r>
      <w:r>
        <w:rPr>
          <w:rFonts w:hint="eastAsia"/>
        </w:rPr>
        <w:t>0×1600mm</w:t>
      </w:r>
    </w:p>
    <w:p>
      <w:pPr>
        <w:spacing w:line="460" w:lineRule="exact"/>
        <w:ind w:firstLine="315" w:firstLineChars="15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/>
          <w:szCs w:val="21"/>
        </w:rPr>
        <w:t>*2.</w:t>
      </w:r>
      <w:r>
        <w:rPr>
          <w:rFonts w:hint="eastAsia" w:ascii="宋体" w:hAnsi="宋体"/>
          <w:color w:val="000000"/>
          <w:szCs w:val="21"/>
        </w:rPr>
        <w:t>材质：全套支架均采用25*25*1.2mm的不锈钢304方管焊接而成</w:t>
      </w:r>
      <w:r>
        <w:rPr>
          <w:rFonts w:hint="eastAsia" w:ascii="宋体" w:hAnsi="宋体" w:eastAsia="宋体" w:cs="Times New Roman"/>
          <w:color w:val="000000"/>
          <w:szCs w:val="21"/>
        </w:rPr>
        <w:t>,每层5条不锈钢方管。 焊点无毛刺，外形美观，牢固稳定。</w:t>
      </w:r>
    </w:p>
    <w:p>
      <w:pPr>
        <w:spacing w:line="460" w:lineRule="exact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3.带万向轮，可灵活移动。其中两个带刹车装置。</w:t>
      </w:r>
      <w:r>
        <w:rPr>
          <w:rFonts w:hint="eastAsia" w:ascii="宋体" w:hAnsi="宋体"/>
          <w:color w:val="000000"/>
          <w:szCs w:val="21"/>
        </w:rPr>
        <w:t>底部带一个加强筋。</w:t>
      </w:r>
    </w:p>
    <w:p>
      <w:pPr>
        <w:spacing w:line="480" w:lineRule="exact"/>
        <w:ind w:firstLine="361" w:firstLineChars="150"/>
        <w:rPr>
          <w:b/>
          <w:bCs/>
        </w:rPr>
      </w:pPr>
      <w:r>
        <w:rPr>
          <w:rFonts w:hint="eastAsia" w:ascii="宋体" w:hAnsi="宋体" w:eastAsia="宋体" w:cs="Times New Roman"/>
          <w:b/>
          <w:bCs/>
          <w:sz w:val="24"/>
        </w:rPr>
        <w:t>4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/>
          <w:b/>
          <w:sz w:val="24"/>
        </w:rPr>
        <w:t>大鼠饲养笼（300套）</w:t>
      </w:r>
    </w:p>
    <w:p>
      <w:pPr>
        <w:spacing w:line="48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 w:eastAsia="宋体"/>
          <w:szCs w:val="21"/>
        </w:rPr>
        <w:t>*</w:t>
      </w:r>
      <w:r>
        <w:rPr>
          <w:rFonts w:hint="eastAsia"/>
          <w:bCs/>
          <w:szCs w:val="21"/>
        </w:rPr>
        <w:t>规格：</w:t>
      </w:r>
      <w:r>
        <w:rPr>
          <w:bCs/>
          <w:szCs w:val="21"/>
        </w:rPr>
        <w:t>545</w:t>
      </w:r>
      <w:r>
        <w:rPr>
          <w:rFonts w:hint="eastAsia" w:ascii="宋体" w:hAnsi="宋体"/>
          <w:bCs/>
          <w:szCs w:val="21"/>
        </w:rPr>
        <w:t>×</w:t>
      </w:r>
      <w:r>
        <w:rPr>
          <w:rFonts w:ascii="宋体" w:hAnsi="宋体"/>
          <w:bCs/>
          <w:szCs w:val="21"/>
        </w:rPr>
        <w:t>395</w:t>
      </w:r>
      <w:r>
        <w:rPr>
          <w:rFonts w:hint="eastAsia" w:ascii="宋体" w:hAnsi="宋体"/>
          <w:bCs/>
          <w:szCs w:val="21"/>
        </w:rPr>
        <w:t>×200mm，</w:t>
      </w:r>
      <w:r>
        <w:rPr>
          <w:rFonts w:hint="eastAsia"/>
          <w:bCs/>
          <w:szCs w:val="21"/>
        </w:rPr>
        <w:t>塑盒及2个500CC饮水瓶：PP透明材料，</w:t>
      </w:r>
      <w:r>
        <w:rPr>
          <w:rFonts w:hint="eastAsia" w:ascii="宋体" w:hAnsi="宋体" w:cs="宋体"/>
          <w:bCs/>
          <w:szCs w:val="21"/>
        </w:rPr>
        <w:t>硅胶</w:t>
      </w:r>
      <w:r>
        <w:rPr>
          <w:rFonts w:hint="eastAsia" w:ascii="宋体" w:hAnsi="宋体" w:eastAsia="宋体" w:cs="宋体"/>
          <w:bCs/>
          <w:szCs w:val="21"/>
        </w:rPr>
        <w:t>瓶塞，不锈钢304饮水管，耐酸耐碱耐高温，</w:t>
      </w:r>
      <w:r>
        <w:rPr>
          <w:rFonts w:hint="eastAsia" w:ascii="宋体" w:hAnsi="宋体"/>
          <w:bCs/>
          <w:szCs w:val="21"/>
        </w:rPr>
        <w:t>121℃15磅压力半小时不变形。网罩钢丝：Φ1.8-Φ4mm，钢丝材质为1Cr18Ni9Ti。</w:t>
      </w:r>
    </w:p>
    <w:p>
      <w:pPr>
        <w:adjustRightInd w:val="0"/>
        <w:snapToGrid w:val="0"/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0"/>
        </w:rPr>
      </w:pPr>
    </w:p>
    <w:p>
      <w:pPr>
        <w:spacing w:line="440" w:lineRule="exact"/>
        <w:rPr>
          <w:rFonts w:cs="Tahoma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Tahoma" w:asciiTheme="minorEastAsia" w:hAnsiTheme="minorEastAsia"/>
          <w:b/>
          <w:color w:val="333333"/>
          <w:kern w:val="0"/>
          <w:sz w:val="24"/>
          <w:szCs w:val="24"/>
        </w:rPr>
        <w:t>附件2：</w:t>
      </w:r>
      <w:r>
        <w:rPr>
          <w:rFonts w:cs="Tahoma" w:asciiTheme="minorEastAsia" w:hAnsiTheme="minorEastAsia"/>
          <w:b/>
          <w:color w:val="333333"/>
          <w:kern w:val="0"/>
          <w:sz w:val="24"/>
          <w:szCs w:val="24"/>
        </w:rPr>
        <w:t>综合评分表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7"/>
        <w:gridCol w:w="708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评分项目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分值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2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2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投标报价（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以本次有效报价的最低价投标报价为基准价，投标报价得分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=(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基准价／投标报价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)*30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备注：通过初步评审的企业的报价为合格投标企业有效报价；根据《政府采购促进中小企业发展管理办法》、《关于促进残疾人就业政府采购政策的通知》的相关规定，对残疾人福利性单位、小型和微型企业制造（生产）产品的价格给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6%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的扣除，用扣除后的价格参与评标。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残疾人福利性单位属于小型、微型企业的，不重复享受政策。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商务部分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6分）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供应商提供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ISO9001质量管理体系认证、ISO14001环境管理体系认证、OHSAS18001或ISO45001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职业健康安全管理体系认证；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CE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认证证书。每提供一个得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1分，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此项满分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" w:firstLineChars="13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提供同类产品业绩，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提供一项得2分，最多得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10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分（需提供合同或中标通知书复印件加盖公章）。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" w:firstLineChars="13"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同时提供实验动物设施设备生产厂家的授权书和原厂质保承诺函得2分（加盖制造商公章）。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技术部分（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2）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技术参数响应性（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报价产品技术参数全部满足报价文件技术要求，得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25分；其中采购需求中一般参数负偏离一项扣1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；技术参数中标明“</w:t>
            </w: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*”的每负偏离一项扣2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(注：以上内容技术参数须提供证明材料，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如产品说明书、产品介绍彩页、设备相关图片、截图或测试报告等支撑材料,如果不能提供，则视为此项不满足，按负偏离扣分法扣分，提供的证明材料必须真实有效，发现虚假证明的按无效投标处理)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实施方案（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10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）根据报价人针对本项目制定的实施方案、供货方案内容完整性、严密性、科学性及设备的运输、安装、调试等方面评定；报价人提供的项目实施方案描述科学性、合理性、可操作性强的得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分；方案描述较科学、合理、可操作得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分；基本满足要求的得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分。不提供或提供不全者不得分。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）根据实验动物环境及设施国家标准、产品质量控制、进度保障、安全保障、控制措施等情况进行评分，内容详细、科学安全得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分，内容较详细得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分、内容单一，安全性未能明确表述的得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工艺方案（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有专业技术人员负责设备的完整的安装、调试及技术培训方案，要求方案清晰可行、内容详细。方案清晰、内容详细得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分，方案较清晰、内容较详细得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分，方案、内容一般得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供应商提供针对本项目的货物保障配送服务体系（4分）：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配送方案完整，保障措施得当，细节详尽得4分；配送方案较完整，保障措施较得当，细节较详尽得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分；配送方案、保障措施、细节一般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安全保障措施（4分）：</w:t>
            </w:r>
          </w:p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报价人针对采购方在使用过程中设备投入或设备故障提出处置方案，就方案的全面性和可行性进行评价；处置方案完整，可操作性强得4分，处置方案较完整，可操作性较强得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分，处置方案一般得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分，较差或不提供不得分。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售后服务方案（4分）：</w:t>
            </w:r>
          </w:p>
          <w:p>
            <w:pPr>
              <w:numPr>
                <w:ilvl w:val="0"/>
                <w:numId w:val="2"/>
              </w:num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供应商针对本项目采购货物的质保提供完整的售后计划、售后服务方案及承诺，条理清晰，权责明确；售后服务承诺内容及方案明确详细，能有效配合甲方解决故障要求的得3分，条理较清晰，权责较明确，内容较详细得2分，条理、权责、内容一般得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分，差的不得分。</w:t>
            </w:r>
          </w:p>
          <w:p>
            <w:pPr>
              <w:numPr>
                <w:ilvl w:val="0"/>
                <w:numId w:val="2"/>
              </w:numPr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承诺每延长半年质保，加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0.5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分，满分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动物福利要求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所投产品应符合实验动物环境及设施标准（GB 14925-2010）和实验动物福利伦理审查指南（</w:t>
            </w:r>
            <w:r>
              <w:fldChar w:fldCharType="begin"/>
            </w:r>
            <w:r>
              <w:instrText xml:space="preserve"> HYPERLINK "http://www.lascn.net/Item/69212.aspx" \t "http://www.lascn.net/Category_1211/_blank" \o "标题：GB/T 35892-2018 实验动物 福利伦理审查指南 点击数：7100 发表时间：18年03月07日" </w:instrText>
            </w:r>
            <w:r>
              <w:fldChar w:fldCharType="separate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 xml:space="preserve">GB/T 35892-2018）中对动物笼具的要求 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fldChar w:fldCharType="end"/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：</w:t>
            </w:r>
          </w:p>
          <w:p>
            <w:pPr>
              <w:snapToGrid w:val="0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）笼具的材质：应符合动物的健康和福利要求，无毒/无害、无放射性、耐腐蚀、那高温、耐高压、耐冲击、易清洗、易消毒灭菌。得1分；</w:t>
            </w:r>
          </w:p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（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）笼具内外角均应圆滑、无锐口，笼内无尖锐的突起伤害到动物。笼具的门或盖有防备装置，能防止动物自己打开笼具或打开时发生意外伤害或逃逸。笼具应限制动物身体伸出受到伤害，伤害人类或临近动物，得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合计</w:t>
            </w:r>
          </w:p>
        </w:tc>
        <w:tc>
          <w:tcPr>
            <w:tcW w:w="7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b/>
                <w:kern w:val="0"/>
                <w:szCs w:val="21"/>
              </w:rPr>
              <w:t>100</w:t>
            </w: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</w:rPr>
              <w:t>分</w:t>
            </w:r>
          </w:p>
        </w:tc>
      </w:tr>
    </w:tbl>
    <w:p>
      <w:pPr>
        <w:spacing w:line="480" w:lineRule="exact"/>
        <w:rPr>
          <w:rFonts w:ascii="宋体" w:hAnsi="宋体"/>
          <w:bCs/>
          <w:szCs w:val="21"/>
        </w:rPr>
      </w:pPr>
    </w:p>
    <w:p>
      <w:bookmarkStart w:id="0" w:name="_GoBack"/>
      <w:bookmarkEnd w:id="0"/>
    </w:p>
    <w:sectPr>
      <w:pgSz w:w="11906" w:h="16838"/>
      <w:pgMar w:top="600" w:right="1800" w:bottom="6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4FE6F"/>
    <w:multiLevelType w:val="singleLevel"/>
    <w:tmpl w:val="BFA4FE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BC0CFD"/>
    <w:multiLevelType w:val="multilevel"/>
    <w:tmpl w:val="5FBC0CFD"/>
    <w:lvl w:ilvl="0" w:tentative="0">
      <w:start w:val="1"/>
      <w:numFmt w:val="decimal"/>
      <w:lvlText w:val="%1）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42B663FF"/>
    <w:rsid w:val="42B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2023-03-07T02:49:00Z</dcterms:created>
  <dc:creator>Ryan Zhang</dc:creator>
  <cp:lastModifiedBy>Ryan Zhang</cp:lastModifiedBy>
  <dcterms:modified xsi:type="dcterms:W3CDTF">2023-03-07T02:49:41Z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D672A38C41164FE9A85EA9827C03F19A</vt:lpwstr>
  </property>
</Properties>
</file>