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C9CBBB">
      <w:pPr>
        <w:ind w:firstLine="0" w:firstLineChars="0"/>
        <w:rPr>
          <w:rStyle w:val="6"/>
          <w:rFonts w:hint="eastAsia"/>
          <w:b w:val="0"/>
          <w:sz w:val="24"/>
          <w:szCs w:val="24"/>
          <w:u w:val="none"/>
        </w:rPr>
      </w:pPr>
      <w:r>
        <w:rPr>
          <w:rStyle w:val="6"/>
          <w:rFonts w:hint="eastAsia"/>
          <w:b w:val="0"/>
          <w:sz w:val="24"/>
          <w:szCs w:val="24"/>
          <w:u w:val="none"/>
        </w:rPr>
        <w:t>附件1、</w:t>
      </w:r>
    </w:p>
    <w:p w14:paraId="4F6FE4C1">
      <w:pPr>
        <w:ind w:firstLine="0" w:firstLineChars="0"/>
        <w:jc w:val="center"/>
        <w:rPr>
          <w:rFonts w:hint="eastAsia"/>
          <w:b w:val="0"/>
          <w:color w:val="0026E5" w:themeColor="hyperlink"/>
          <w:sz w:val="24"/>
          <w:szCs w:val="24"/>
          <w14:textFill>
            <w14:solidFill>
              <w14:schemeClr w14:val="hlink"/>
            </w14:solidFill>
          </w14:textFill>
        </w:rPr>
      </w:pPr>
      <w:r>
        <w:rPr>
          <w:rFonts w:hint="eastAsia"/>
          <w:b w:val="0"/>
          <w:sz w:val="24"/>
          <w:szCs w:val="24"/>
        </w:rPr>
        <w:t>《</w:t>
      </w:r>
      <w:r>
        <w:rPr>
          <w:rFonts w:hint="eastAsia"/>
          <w:sz w:val="24"/>
          <w:szCs w:val="24"/>
        </w:rPr>
        <w:t>中国农业科学院兰州兽医研究所变配电室维修维护项目技术要求</w:t>
      </w:r>
      <w:r>
        <w:rPr>
          <w:rFonts w:hint="eastAsia"/>
          <w:b w:val="0"/>
          <w:sz w:val="24"/>
          <w:szCs w:val="24"/>
        </w:rPr>
        <w:t>》</w:t>
      </w:r>
    </w:p>
    <w:p w14:paraId="633F69C5">
      <w:pPr>
        <w:numPr>
          <w:ilvl w:val="255"/>
          <w:numId w:val="0"/>
        </w:numPr>
        <w:spacing w:line="300" w:lineRule="auto"/>
        <w:rPr>
          <w:sz w:val="24"/>
          <w:szCs w:val="24"/>
        </w:rPr>
      </w:pPr>
      <w:r>
        <w:rPr>
          <w:rFonts w:hint="eastAsia"/>
          <w:sz w:val="24"/>
          <w:szCs w:val="24"/>
        </w:rPr>
        <w:t>一、报价及实施范围</w:t>
      </w:r>
    </w:p>
    <w:p w14:paraId="1BBEEA09">
      <w:pPr>
        <w:ind w:firstLine="480"/>
        <w:rPr>
          <w:b w:val="0"/>
          <w:sz w:val="24"/>
          <w:szCs w:val="24"/>
        </w:rPr>
      </w:pPr>
      <w:r>
        <w:rPr>
          <w:rFonts w:hint="eastAsia"/>
          <w:b w:val="0"/>
          <w:sz w:val="24"/>
          <w:szCs w:val="24"/>
        </w:rPr>
        <w:t>（一）变配电室：配电室内出线配电柜及附属设施的供应、安装、调试。</w:t>
      </w:r>
    </w:p>
    <w:p w14:paraId="0BC1EF62">
      <w:pPr>
        <w:ind w:firstLine="480"/>
        <w:rPr>
          <w:b w:val="0"/>
          <w:sz w:val="24"/>
          <w:szCs w:val="24"/>
        </w:rPr>
      </w:pPr>
      <w:r>
        <w:rPr>
          <w:rFonts w:hint="eastAsia"/>
          <w:b w:val="0"/>
          <w:sz w:val="24"/>
          <w:szCs w:val="24"/>
        </w:rPr>
        <w:t>1. 1段新增出线配电柜，按配置要求采购。</w:t>
      </w:r>
    </w:p>
    <w:p w14:paraId="544D7C41">
      <w:pPr>
        <w:ind w:firstLine="480"/>
        <w:rPr>
          <w:b w:val="0"/>
          <w:sz w:val="24"/>
          <w:szCs w:val="24"/>
        </w:rPr>
      </w:pPr>
      <w:r>
        <w:rPr>
          <w:rFonts w:hint="eastAsia"/>
          <w:b w:val="0"/>
          <w:sz w:val="24"/>
          <w:szCs w:val="24"/>
        </w:rPr>
        <w:t>2. 2段拆除及改造1AA10配电柜，按配置要求采购、安装1套新框架断路器。改造1AA5配电柜，按配置要求安装，为消防回路断路器。</w:t>
      </w:r>
    </w:p>
    <w:p w14:paraId="681D00F5">
      <w:pPr>
        <w:ind w:firstLine="480"/>
        <w:rPr>
          <w:b w:val="0"/>
          <w:sz w:val="24"/>
          <w:szCs w:val="24"/>
        </w:rPr>
      </w:pPr>
      <w:r>
        <w:rPr>
          <w:rFonts w:hint="eastAsia"/>
          <w:b w:val="0"/>
          <w:sz w:val="24"/>
          <w:szCs w:val="24"/>
        </w:rPr>
        <w:t>3. 更换配电柜内的双电源自动转换开关及自动转换控制器，按要求采购、安装、调试。</w:t>
      </w:r>
    </w:p>
    <w:p w14:paraId="19523687">
      <w:pPr>
        <w:ind w:firstLine="480"/>
        <w:rPr>
          <w:b w:val="0"/>
          <w:sz w:val="24"/>
          <w:szCs w:val="24"/>
        </w:rPr>
      </w:pPr>
      <w:r>
        <w:rPr>
          <w:rFonts w:hint="eastAsia"/>
          <w:b w:val="0"/>
          <w:sz w:val="24"/>
          <w:szCs w:val="24"/>
        </w:rPr>
        <w:t>4. 供应及安装配电设施设备包括：铜排、等相关配件和材料。</w:t>
      </w:r>
    </w:p>
    <w:p w14:paraId="2550165B">
      <w:pPr>
        <w:ind w:firstLine="480"/>
        <w:rPr>
          <w:b w:val="0"/>
          <w:sz w:val="24"/>
          <w:szCs w:val="24"/>
        </w:rPr>
      </w:pPr>
      <w:r>
        <w:rPr>
          <w:rFonts w:hint="eastAsia"/>
          <w:b w:val="0"/>
          <w:sz w:val="24"/>
          <w:szCs w:val="24"/>
        </w:rPr>
        <w:t>6. 柜内部及相互间的母排/电缆连接。</w:t>
      </w:r>
    </w:p>
    <w:p w14:paraId="64D6D738">
      <w:pPr>
        <w:ind w:firstLine="480"/>
        <w:rPr>
          <w:b w:val="0"/>
          <w:sz w:val="24"/>
          <w:szCs w:val="24"/>
        </w:rPr>
      </w:pPr>
      <w:r>
        <w:rPr>
          <w:rFonts w:hint="eastAsia"/>
          <w:b w:val="0"/>
          <w:sz w:val="24"/>
          <w:szCs w:val="24"/>
        </w:rPr>
        <w:t>7. 包含电柜打孔洞、底座安装、电缆桥安装以及孔洞封堵等。</w:t>
      </w:r>
    </w:p>
    <w:p w14:paraId="3E992C01">
      <w:pPr>
        <w:ind w:firstLine="480"/>
        <w:rPr>
          <w:b w:val="0"/>
          <w:sz w:val="24"/>
          <w:szCs w:val="24"/>
        </w:rPr>
      </w:pPr>
      <w:r>
        <w:rPr>
          <w:rFonts w:hint="eastAsia"/>
          <w:b w:val="0"/>
          <w:sz w:val="24"/>
          <w:szCs w:val="24"/>
        </w:rPr>
        <w:t>（二）其它</w:t>
      </w:r>
    </w:p>
    <w:p w14:paraId="545C637A">
      <w:pPr>
        <w:ind w:firstLine="480"/>
        <w:rPr>
          <w:b w:val="0"/>
          <w:sz w:val="24"/>
          <w:szCs w:val="24"/>
        </w:rPr>
      </w:pPr>
      <w:r>
        <w:rPr>
          <w:rFonts w:hint="eastAsia"/>
          <w:b w:val="0"/>
          <w:sz w:val="24"/>
          <w:szCs w:val="24"/>
        </w:rPr>
        <w:t>1.配电室内绝缘垫、所需的全部劳保用品及专用工具的提供。</w:t>
      </w:r>
    </w:p>
    <w:p w14:paraId="067BECD6">
      <w:pPr>
        <w:ind w:firstLine="480"/>
        <w:rPr>
          <w:b w:val="0"/>
          <w:sz w:val="24"/>
          <w:szCs w:val="24"/>
        </w:rPr>
      </w:pPr>
      <w:r>
        <w:rPr>
          <w:rFonts w:hint="eastAsia"/>
          <w:b w:val="0"/>
          <w:sz w:val="24"/>
          <w:szCs w:val="24"/>
        </w:rPr>
        <w:t>2.负责本项目实施及培训。</w:t>
      </w:r>
    </w:p>
    <w:p w14:paraId="4036B011">
      <w:pPr>
        <w:ind w:firstLine="480"/>
        <w:rPr>
          <w:b w:val="0"/>
          <w:sz w:val="24"/>
          <w:szCs w:val="24"/>
        </w:rPr>
      </w:pPr>
      <w:r>
        <w:rPr>
          <w:rFonts w:hint="eastAsia"/>
          <w:b w:val="0"/>
          <w:sz w:val="24"/>
          <w:szCs w:val="24"/>
        </w:rPr>
        <w:t>3.确保按实验室运行要求通电。</w:t>
      </w:r>
    </w:p>
    <w:p w14:paraId="220C0BA9">
      <w:pPr>
        <w:ind w:firstLine="480"/>
        <w:rPr>
          <w:b w:val="0"/>
          <w:sz w:val="24"/>
          <w:szCs w:val="24"/>
        </w:rPr>
      </w:pPr>
      <w:r>
        <w:rPr>
          <w:rFonts w:hint="eastAsia"/>
          <w:b w:val="0"/>
          <w:sz w:val="24"/>
          <w:szCs w:val="24"/>
        </w:rPr>
        <w:t>4.提供各主要设备的零件及备件、操作及维修手册、设备系统测试报告。</w:t>
      </w:r>
    </w:p>
    <w:p w14:paraId="19A0A182">
      <w:pPr>
        <w:ind w:firstLine="480"/>
        <w:rPr>
          <w:b w:val="0"/>
          <w:sz w:val="24"/>
          <w:szCs w:val="24"/>
        </w:rPr>
      </w:pPr>
      <w:r>
        <w:rPr>
          <w:rFonts w:hint="eastAsia"/>
          <w:b w:val="0"/>
          <w:sz w:val="24"/>
          <w:szCs w:val="24"/>
        </w:rPr>
        <w:t>5.提供对招标人指定员工及维护电工有关设备操作及维护培训及指导。</w:t>
      </w:r>
    </w:p>
    <w:p w14:paraId="01321F1C">
      <w:pPr>
        <w:ind w:firstLine="480"/>
        <w:rPr>
          <w:b w:val="0"/>
          <w:sz w:val="24"/>
          <w:szCs w:val="24"/>
        </w:rPr>
      </w:pPr>
      <w:r>
        <w:rPr>
          <w:rFonts w:hint="eastAsia"/>
          <w:b w:val="0"/>
          <w:sz w:val="24"/>
          <w:szCs w:val="24"/>
        </w:rPr>
        <w:t>（三）出线柜及其配置表</w:t>
      </w:r>
    </w:p>
    <w:tbl>
      <w:tblPr>
        <w:tblStyle w:val="7"/>
        <w:tblW w:w="5113" w:type="pct"/>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178"/>
        <w:gridCol w:w="875"/>
        <w:gridCol w:w="2064"/>
        <w:gridCol w:w="2414"/>
        <w:gridCol w:w="1373"/>
      </w:tblGrid>
      <w:tr w14:paraId="686F7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vAlign w:val="center"/>
          </w:tcPr>
          <w:p w14:paraId="15C11AB5">
            <w:pPr>
              <w:widowControl/>
              <w:ind w:firstLine="0" w:firstLineChars="0"/>
              <w:rPr>
                <w:rFonts w:eastAsiaTheme="minorEastAsia"/>
                <w:b w:val="0"/>
                <w:kern w:val="2"/>
                <w:sz w:val="24"/>
                <w:szCs w:val="24"/>
              </w:rPr>
            </w:pPr>
            <w:r>
              <w:rPr>
                <w:rFonts w:hint="eastAsia" w:eastAsiaTheme="minorEastAsia"/>
                <w:b w:val="0"/>
                <w:kern w:val="2"/>
                <w:sz w:val="24"/>
                <w:szCs w:val="24"/>
              </w:rPr>
              <w:t>序号</w:t>
            </w:r>
          </w:p>
        </w:tc>
        <w:tc>
          <w:tcPr>
            <w:tcW w:w="675" w:type="pct"/>
            <w:vAlign w:val="center"/>
          </w:tcPr>
          <w:p w14:paraId="603985CA">
            <w:pPr>
              <w:widowControl/>
              <w:ind w:firstLine="480"/>
              <w:jc w:val="center"/>
              <w:rPr>
                <w:rFonts w:eastAsiaTheme="minorEastAsia"/>
                <w:b w:val="0"/>
                <w:kern w:val="2"/>
                <w:sz w:val="24"/>
                <w:szCs w:val="24"/>
              </w:rPr>
            </w:pPr>
            <w:r>
              <w:rPr>
                <w:rFonts w:hint="eastAsia" w:eastAsiaTheme="minorEastAsia"/>
                <w:b w:val="0"/>
                <w:kern w:val="2"/>
                <w:sz w:val="24"/>
                <w:szCs w:val="24"/>
              </w:rPr>
              <w:t>备件</w:t>
            </w:r>
          </w:p>
        </w:tc>
        <w:tc>
          <w:tcPr>
            <w:tcW w:w="502" w:type="pct"/>
            <w:vAlign w:val="center"/>
          </w:tcPr>
          <w:p w14:paraId="45A3796E">
            <w:pPr>
              <w:widowControl/>
              <w:ind w:firstLine="480"/>
              <w:jc w:val="center"/>
              <w:rPr>
                <w:rFonts w:eastAsiaTheme="minorEastAsia"/>
                <w:b w:val="0"/>
                <w:kern w:val="2"/>
                <w:sz w:val="24"/>
                <w:szCs w:val="24"/>
              </w:rPr>
            </w:pPr>
            <w:r>
              <w:rPr>
                <w:rFonts w:hint="eastAsia" w:eastAsiaTheme="minorEastAsia"/>
                <w:b w:val="0"/>
                <w:kern w:val="2"/>
                <w:sz w:val="24"/>
                <w:szCs w:val="24"/>
              </w:rPr>
              <w:t>数量</w:t>
            </w:r>
          </w:p>
        </w:tc>
        <w:tc>
          <w:tcPr>
            <w:tcW w:w="1184" w:type="pct"/>
            <w:vAlign w:val="center"/>
          </w:tcPr>
          <w:p w14:paraId="7C7BF835">
            <w:pPr>
              <w:widowControl/>
              <w:ind w:firstLine="480"/>
              <w:jc w:val="center"/>
              <w:rPr>
                <w:rFonts w:eastAsiaTheme="minorEastAsia"/>
                <w:b w:val="0"/>
                <w:kern w:val="2"/>
                <w:sz w:val="24"/>
                <w:szCs w:val="24"/>
              </w:rPr>
            </w:pPr>
            <w:r>
              <w:rPr>
                <w:rFonts w:hint="eastAsia" w:eastAsiaTheme="minorEastAsia"/>
                <w:b w:val="0"/>
                <w:kern w:val="2"/>
                <w:sz w:val="24"/>
                <w:szCs w:val="24"/>
              </w:rPr>
              <w:t>型号</w:t>
            </w:r>
          </w:p>
        </w:tc>
        <w:tc>
          <w:tcPr>
            <w:tcW w:w="1384" w:type="pct"/>
            <w:vAlign w:val="center"/>
          </w:tcPr>
          <w:p w14:paraId="6A27E97D">
            <w:pPr>
              <w:widowControl/>
              <w:ind w:firstLine="480"/>
              <w:jc w:val="center"/>
              <w:rPr>
                <w:rFonts w:eastAsiaTheme="minorEastAsia"/>
                <w:b w:val="0"/>
                <w:kern w:val="2"/>
                <w:sz w:val="24"/>
                <w:szCs w:val="24"/>
              </w:rPr>
            </w:pPr>
            <w:r>
              <w:rPr>
                <w:rFonts w:hint="eastAsia" w:eastAsiaTheme="minorEastAsia"/>
                <w:b w:val="0"/>
                <w:kern w:val="2"/>
                <w:sz w:val="24"/>
                <w:szCs w:val="24"/>
              </w:rPr>
              <w:t>配置</w:t>
            </w:r>
          </w:p>
        </w:tc>
        <w:tc>
          <w:tcPr>
            <w:tcW w:w="787" w:type="pct"/>
            <w:vAlign w:val="center"/>
          </w:tcPr>
          <w:p w14:paraId="0BC2FE8C">
            <w:pPr>
              <w:widowControl/>
              <w:ind w:firstLine="480"/>
              <w:jc w:val="center"/>
              <w:rPr>
                <w:rFonts w:eastAsiaTheme="minorEastAsia"/>
                <w:b w:val="0"/>
                <w:kern w:val="2"/>
                <w:sz w:val="24"/>
                <w:szCs w:val="24"/>
              </w:rPr>
            </w:pPr>
            <w:r>
              <w:rPr>
                <w:rFonts w:hint="eastAsia" w:eastAsiaTheme="minorEastAsia"/>
                <w:b w:val="0"/>
                <w:kern w:val="2"/>
                <w:sz w:val="24"/>
                <w:szCs w:val="24"/>
              </w:rPr>
              <w:t>备注</w:t>
            </w:r>
          </w:p>
        </w:tc>
      </w:tr>
      <w:tr w14:paraId="396C0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vAlign w:val="center"/>
          </w:tcPr>
          <w:p w14:paraId="4C7922CB">
            <w:pPr>
              <w:ind w:firstLine="480"/>
              <w:jc w:val="center"/>
              <w:rPr>
                <w:rFonts w:eastAsiaTheme="minorEastAsia"/>
                <w:b w:val="0"/>
                <w:kern w:val="2"/>
                <w:sz w:val="24"/>
                <w:szCs w:val="24"/>
              </w:rPr>
            </w:pPr>
            <w:r>
              <w:rPr>
                <w:rFonts w:hint="eastAsia" w:eastAsiaTheme="minorEastAsia"/>
                <w:b w:val="0"/>
                <w:kern w:val="2"/>
                <w:sz w:val="24"/>
                <w:szCs w:val="24"/>
              </w:rPr>
              <w:t>1</w:t>
            </w:r>
          </w:p>
        </w:tc>
        <w:tc>
          <w:tcPr>
            <w:tcW w:w="675" w:type="pct"/>
            <w:vMerge w:val="restart"/>
            <w:vAlign w:val="center"/>
          </w:tcPr>
          <w:p w14:paraId="6FB4091B">
            <w:pPr>
              <w:spacing w:line="300" w:lineRule="auto"/>
              <w:ind w:firstLine="0" w:firstLineChars="0"/>
              <w:rPr>
                <w:rFonts w:eastAsiaTheme="minorEastAsia"/>
                <w:b w:val="0"/>
                <w:kern w:val="2"/>
                <w:sz w:val="24"/>
                <w:szCs w:val="24"/>
              </w:rPr>
            </w:pPr>
            <w:r>
              <w:rPr>
                <w:rFonts w:hint="eastAsia" w:eastAsiaTheme="minorEastAsia"/>
                <w:b w:val="0"/>
                <w:kern w:val="2"/>
                <w:sz w:val="24"/>
                <w:szCs w:val="24"/>
              </w:rPr>
              <w:t>出线柜</w:t>
            </w:r>
          </w:p>
        </w:tc>
        <w:tc>
          <w:tcPr>
            <w:tcW w:w="502" w:type="pct"/>
            <w:vMerge w:val="restart"/>
            <w:vAlign w:val="center"/>
          </w:tcPr>
          <w:p w14:paraId="7FBC581B">
            <w:pPr>
              <w:spacing w:line="300" w:lineRule="auto"/>
              <w:ind w:firstLine="480"/>
              <w:jc w:val="center"/>
              <w:rPr>
                <w:rFonts w:eastAsiaTheme="minorEastAsia"/>
                <w:b w:val="0"/>
                <w:kern w:val="2"/>
                <w:sz w:val="24"/>
                <w:szCs w:val="24"/>
              </w:rPr>
            </w:pPr>
            <w:r>
              <w:rPr>
                <w:rFonts w:hint="eastAsia" w:eastAsiaTheme="minorEastAsia"/>
                <w:b w:val="0"/>
                <w:kern w:val="2"/>
                <w:sz w:val="24"/>
                <w:szCs w:val="24"/>
              </w:rPr>
              <w:t>1</w:t>
            </w:r>
          </w:p>
        </w:tc>
        <w:tc>
          <w:tcPr>
            <w:tcW w:w="1184" w:type="pct"/>
            <w:vMerge w:val="restart"/>
            <w:vAlign w:val="center"/>
          </w:tcPr>
          <w:p w14:paraId="6078B0B7">
            <w:pPr>
              <w:spacing w:line="300" w:lineRule="auto"/>
              <w:ind w:firstLine="480"/>
              <w:jc w:val="center"/>
              <w:rPr>
                <w:rFonts w:eastAsiaTheme="minorEastAsia"/>
                <w:b w:val="0"/>
                <w:kern w:val="2"/>
                <w:sz w:val="24"/>
                <w:szCs w:val="24"/>
              </w:rPr>
            </w:pPr>
            <w:r>
              <w:rPr>
                <w:rFonts w:hint="eastAsia" w:eastAsiaTheme="minorEastAsia"/>
                <w:b w:val="0"/>
                <w:kern w:val="2"/>
                <w:sz w:val="24"/>
                <w:szCs w:val="24"/>
              </w:rPr>
              <w:t>（具体尺寸以现场测量为准）</w:t>
            </w:r>
          </w:p>
          <w:p w14:paraId="4593B58C">
            <w:pPr>
              <w:spacing w:line="300" w:lineRule="auto"/>
              <w:ind w:firstLine="480"/>
              <w:jc w:val="center"/>
              <w:rPr>
                <w:rFonts w:eastAsiaTheme="minorEastAsia"/>
                <w:b w:val="0"/>
                <w:kern w:val="2"/>
                <w:sz w:val="24"/>
                <w:szCs w:val="24"/>
              </w:rPr>
            </w:pPr>
            <w:r>
              <w:rPr>
                <w:rFonts w:hint="eastAsia" w:eastAsiaTheme="minorEastAsia"/>
                <w:b w:val="0"/>
                <w:kern w:val="2"/>
                <w:sz w:val="24"/>
                <w:szCs w:val="24"/>
              </w:rPr>
              <w:t>(600*1000*2200)</w:t>
            </w:r>
          </w:p>
        </w:tc>
        <w:tc>
          <w:tcPr>
            <w:tcW w:w="1384" w:type="pct"/>
            <w:vAlign w:val="center"/>
          </w:tcPr>
          <w:p w14:paraId="41AB6F64">
            <w:pPr>
              <w:spacing w:line="300" w:lineRule="auto"/>
              <w:ind w:firstLine="480"/>
              <w:jc w:val="center"/>
              <w:rPr>
                <w:rFonts w:eastAsiaTheme="minorEastAsia"/>
                <w:b w:val="0"/>
                <w:kern w:val="2"/>
                <w:sz w:val="24"/>
                <w:szCs w:val="24"/>
              </w:rPr>
            </w:pPr>
            <w:r>
              <w:rPr>
                <w:rFonts w:hint="eastAsia" w:eastAsiaTheme="minorEastAsia"/>
                <w:b w:val="0"/>
                <w:kern w:val="2"/>
                <w:sz w:val="24"/>
                <w:szCs w:val="24"/>
              </w:rPr>
              <w:t>800A框架断路器1路</w:t>
            </w:r>
          </w:p>
        </w:tc>
        <w:tc>
          <w:tcPr>
            <w:tcW w:w="787" w:type="pct"/>
            <w:vAlign w:val="center"/>
          </w:tcPr>
          <w:p w14:paraId="23357843">
            <w:pPr>
              <w:spacing w:line="300" w:lineRule="auto"/>
              <w:ind w:firstLine="480"/>
              <w:jc w:val="center"/>
              <w:rPr>
                <w:rFonts w:eastAsiaTheme="minorEastAsia"/>
                <w:b w:val="0"/>
                <w:kern w:val="2"/>
                <w:sz w:val="24"/>
                <w:szCs w:val="24"/>
              </w:rPr>
            </w:pPr>
            <w:r>
              <w:rPr>
                <w:rFonts w:hint="eastAsia" w:eastAsiaTheme="minorEastAsia"/>
                <w:b w:val="0"/>
                <w:kern w:val="2"/>
                <w:sz w:val="24"/>
                <w:szCs w:val="24"/>
              </w:rPr>
              <w:t>66kA</w:t>
            </w:r>
          </w:p>
        </w:tc>
      </w:tr>
      <w:tr w14:paraId="426C7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vAlign w:val="center"/>
          </w:tcPr>
          <w:p w14:paraId="5C7F1C34">
            <w:pPr>
              <w:ind w:firstLine="480"/>
              <w:jc w:val="center"/>
              <w:rPr>
                <w:rFonts w:eastAsiaTheme="minorEastAsia"/>
                <w:b w:val="0"/>
                <w:kern w:val="2"/>
                <w:sz w:val="24"/>
                <w:szCs w:val="24"/>
              </w:rPr>
            </w:pPr>
            <w:r>
              <w:rPr>
                <w:rFonts w:hint="eastAsia" w:eastAsiaTheme="minorEastAsia"/>
                <w:b w:val="0"/>
                <w:kern w:val="2"/>
                <w:sz w:val="24"/>
                <w:szCs w:val="24"/>
              </w:rPr>
              <w:t>2</w:t>
            </w:r>
          </w:p>
        </w:tc>
        <w:tc>
          <w:tcPr>
            <w:tcW w:w="675" w:type="pct"/>
            <w:vMerge w:val="continue"/>
            <w:vAlign w:val="center"/>
          </w:tcPr>
          <w:p w14:paraId="007F1A84">
            <w:pPr>
              <w:ind w:firstLine="480"/>
              <w:jc w:val="center"/>
              <w:rPr>
                <w:rFonts w:eastAsiaTheme="minorEastAsia"/>
                <w:b w:val="0"/>
                <w:kern w:val="2"/>
                <w:sz w:val="24"/>
                <w:szCs w:val="24"/>
              </w:rPr>
            </w:pPr>
          </w:p>
        </w:tc>
        <w:tc>
          <w:tcPr>
            <w:tcW w:w="502" w:type="pct"/>
            <w:vMerge w:val="continue"/>
            <w:vAlign w:val="center"/>
          </w:tcPr>
          <w:p w14:paraId="0E650A2A">
            <w:pPr>
              <w:ind w:firstLine="480"/>
              <w:jc w:val="center"/>
              <w:rPr>
                <w:rFonts w:eastAsiaTheme="minorEastAsia"/>
                <w:b w:val="0"/>
                <w:kern w:val="2"/>
                <w:sz w:val="24"/>
                <w:szCs w:val="24"/>
              </w:rPr>
            </w:pPr>
          </w:p>
        </w:tc>
        <w:tc>
          <w:tcPr>
            <w:tcW w:w="1184" w:type="pct"/>
            <w:vMerge w:val="continue"/>
            <w:vAlign w:val="center"/>
          </w:tcPr>
          <w:p w14:paraId="713DB5CC">
            <w:pPr>
              <w:ind w:firstLine="480"/>
              <w:jc w:val="center"/>
              <w:rPr>
                <w:rFonts w:eastAsiaTheme="minorEastAsia"/>
                <w:b w:val="0"/>
                <w:kern w:val="2"/>
                <w:sz w:val="24"/>
                <w:szCs w:val="24"/>
              </w:rPr>
            </w:pPr>
          </w:p>
        </w:tc>
        <w:tc>
          <w:tcPr>
            <w:tcW w:w="1384" w:type="pct"/>
            <w:vAlign w:val="center"/>
          </w:tcPr>
          <w:p w14:paraId="57A6FA2C">
            <w:pPr>
              <w:spacing w:line="300" w:lineRule="auto"/>
              <w:ind w:firstLine="480"/>
              <w:jc w:val="center"/>
              <w:rPr>
                <w:rFonts w:eastAsiaTheme="minorEastAsia"/>
                <w:b w:val="0"/>
                <w:kern w:val="2"/>
                <w:sz w:val="24"/>
                <w:szCs w:val="24"/>
              </w:rPr>
            </w:pPr>
            <w:r>
              <w:rPr>
                <w:rFonts w:hint="eastAsia" w:eastAsiaTheme="minorEastAsia"/>
                <w:b w:val="0"/>
                <w:kern w:val="2"/>
                <w:sz w:val="24"/>
                <w:szCs w:val="24"/>
              </w:rPr>
              <w:t>400A塑壳断路器1路</w:t>
            </w:r>
          </w:p>
        </w:tc>
        <w:tc>
          <w:tcPr>
            <w:tcW w:w="787" w:type="pct"/>
            <w:vAlign w:val="center"/>
          </w:tcPr>
          <w:p w14:paraId="651FF13B">
            <w:pPr>
              <w:spacing w:line="300" w:lineRule="auto"/>
              <w:ind w:firstLine="480"/>
              <w:jc w:val="center"/>
              <w:rPr>
                <w:rFonts w:eastAsiaTheme="minorEastAsia"/>
                <w:b w:val="0"/>
                <w:kern w:val="2"/>
                <w:sz w:val="24"/>
                <w:szCs w:val="24"/>
              </w:rPr>
            </w:pPr>
            <w:r>
              <w:rPr>
                <w:rFonts w:hint="eastAsia" w:eastAsiaTheme="minorEastAsia"/>
                <w:b w:val="0"/>
                <w:kern w:val="2"/>
                <w:sz w:val="24"/>
                <w:szCs w:val="24"/>
              </w:rPr>
              <w:t>35kA</w:t>
            </w:r>
          </w:p>
        </w:tc>
      </w:tr>
      <w:tr w14:paraId="3462A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465" w:type="pct"/>
            <w:vAlign w:val="center"/>
          </w:tcPr>
          <w:p w14:paraId="2D731CA2">
            <w:pPr>
              <w:ind w:firstLine="480"/>
              <w:jc w:val="center"/>
              <w:rPr>
                <w:rFonts w:eastAsiaTheme="minorEastAsia"/>
                <w:b w:val="0"/>
                <w:kern w:val="2"/>
                <w:sz w:val="24"/>
                <w:szCs w:val="24"/>
              </w:rPr>
            </w:pPr>
            <w:r>
              <w:rPr>
                <w:rFonts w:hint="eastAsia" w:eastAsiaTheme="minorEastAsia"/>
                <w:b w:val="0"/>
                <w:kern w:val="2"/>
                <w:sz w:val="24"/>
                <w:szCs w:val="24"/>
              </w:rPr>
              <w:t>3</w:t>
            </w:r>
          </w:p>
        </w:tc>
        <w:tc>
          <w:tcPr>
            <w:tcW w:w="675" w:type="pct"/>
            <w:vMerge w:val="continue"/>
            <w:vAlign w:val="center"/>
          </w:tcPr>
          <w:p w14:paraId="27CAD614">
            <w:pPr>
              <w:ind w:firstLine="480"/>
              <w:jc w:val="center"/>
              <w:rPr>
                <w:rFonts w:eastAsiaTheme="minorEastAsia"/>
                <w:b w:val="0"/>
                <w:kern w:val="2"/>
                <w:sz w:val="24"/>
                <w:szCs w:val="24"/>
              </w:rPr>
            </w:pPr>
          </w:p>
        </w:tc>
        <w:tc>
          <w:tcPr>
            <w:tcW w:w="502" w:type="pct"/>
            <w:vMerge w:val="continue"/>
            <w:vAlign w:val="center"/>
          </w:tcPr>
          <w:p w14:paraId="4B938374">
            <w:pPr>
              <w:ind w:firstLine="480"/>
              <w:jc w:val="center"/>
              <w:rPr>
                <w:rFonts w:eastAsiaTheme="minorEastAsia"/>
                <w:b w:val="0"/>
                <w:kern w:val="2"/>
                <w:sz w:val="24"/>
                <w:szCs w:val="24"/>
              </w:rPr>
            </w:pPr>
          </w:p>
        </w:tc>
        <w:tc>
          <w:tcPr>
            <w:tcW w:w="1184" w:type="pct"/>
            <w:vMerge w:val="continue"/>
            <w:vAlign w:val="center"/>
          </w:tcPr>
          <w:p w14:paraId="34C1619C">
            <w:pPr>
              <w:ind w:firstLine="480"/>
              <w:jc w:val="center"/>
              <w:rPr>
                <w:rFonts w:eastAsiaTheme="minorEastAsia"/>
                <w:b w:val="0"/>
                <w:kern w:val="2"/>
                <w:sz w:val="24"/>
                <w:szCs w:val="24"/>
              </w:rPr>
            </w:pPr>
          </w:p>
        </w:tc>
        <w:tc>
          <w:tcPr>
            <w:tcW w:w="1384" w:type="pct"/>
            <w:vAlign w:val="center"/>
          </w:tcPr>
          <w:p w14:paraId="13CC5014">
            <w:pPr>
              <w:spacing w:line="300" w:lineRule="auto"/>
              <w:ind w:firstLine="480"/>
              <w:jc w:val="center"/>
              <w:rPr>
                <w:rFonts w:eastAsiaTheme="minorEastAsia"/>
                <w:b w:val="0"/>
                <w:kern w:val="2"/>
                <w:sz w:val="24"/>
                <w:szCs w:val="24"/>
              </w:rPr>
            </w:pPr>
            <w:r>
              <w:rPr>
                <w:rFonts w:hint="eastAsia" w:eastAsiaTheme="minorEastAsia"/>
                <w:b w:val="0"/>
                <w:kern w:val="2"/>
                <w:sz w:val="24"/>
                <w:szCs w:val="24"/>
              </w:rPr>
              <w:t>250A塑壳断路器2路</w:t>
            </w:r>
          </w:p>
        </w:tc>
        <w:tc>
          <w:tcPr>
            <w:tcW w:w="787" w:type="pct"/>
            <w:vAlign w:val="center"/>
          </w:tcPr>
          <w:p w14:paraId="7FCFD217">
            <w:pPr>
              <w:spacing w:line="300" w:lineRule="auto"/>
              <w:ind w:firstLine="480"/>
              <w:jc w:val="center"/>
              <w:rPr>
                <w:rFonts w:eastAsiaTheme="minorEastAsia"/>
                <w:b w:val="0"/>
                <w:kern w:val="2"/>
                <w:sz w:val="24"/>
                <w:szCs w:val="24"/>
              </w:rPr>
            </w:pPr>
            <w:r>
              <w:rPr>
                <w:rFonts w:hint="eastAsia" w:eastAsiaTheme="minorEastAsia"/>
                <w:b w:val="0"/>
                <w:kern w:val="2"/>
                <w:sz w:val="24"/>
                <w:szCs w:val="24"/>
              </w:rPr>
              <w:t>35kA</w:t>
            </w:r>
          </w:p>
        </w:tc>
      </w:tr>
      <w:tr w14:paraId="41FBC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vAlign w:val="center"/>
          </w:tcPr>
          <w:p w14:paraId="7CEEFDD8">
            <w:pPr>
              <w:ind w:firstLine="480"/>
              <w:jc w:val="center"/>
              <w:rPr>
                <w:rFonts w:eastAsiaTheme="minorEastAsia"/>
                <w:b w:val="0"/>
                <w:kern w:val="2"/>
                <w:sz w:val="24"/>
                <w:szCs w:val="24"/>
              </w:rPr>
            </w:pPr>
            <w:r>
              <w:rPr>
                <w:rFonts w:hint="eastAsia" w:eastAsiaTheme="minorEastAsia"/>
                <w:b w:val="0"/>
                <w:kern w:val="2"/>
                <w:sz w:val="24"/>
                <w:szCs w:val="24"/>
              </w:rPr>
              <w:t>4</w:t>
            </w:r>
          </w:p>
        </w:tc>
        <w:tc>
          <w:tcPr>
            <w:tcW w:w="675" w:type="pct"/>
            <w:vMerge w:val="continue"/>
            <w:vAlign w:val="center"/>
          </w:tcPr>
          <w:p w14:paraId="1C3BC37F">
            <w:pPr>
              <w:ind w:firstLine="480"/>
              <w:jc w:val="center"/>
              <w:rPr>
                <w:rFonts w:eastAsiaTheme="minorEastAsia"/>
                <w:b w:val="0"/>
                <w:kern w:val="2"/>
                <w:sz w:val="24"/>
                <w:szCs w:val="24"/>
              </w:rPr>
            </w:pPr>
          </w:p>
        </w:tc>
        <w:tc>
          <w:tcPr>
            <w:tcW w:w="502" w:type="pct"/>
            <w:vMerge w:val="continue"/>
            <w:vAlign w:val="center"/>
          </w:tcPr>
          <w:p w14:paraId="713FC6C0">
            <w:pPr>
              <w:ind w:firstLine="480"/>
              <w:jc w:val="center"/>
              <w:rPr>
                <w:rFonts w:eastAsiaTheme="minorEastAsia"/>
                <w:b w:val="0"/>
                <w:kern w:val="2"/>
                <w:sz w:val="24"/>
                <w:szCs w:val="24"/>
              </w:rPr>
            </w:pPr>
          </w:p>
        </w:tc>
        <w:tc>
          <w:tcPr>
            <w:tcW w:w="1184" w:type="pct"/>
            <w:vMerge w:val="continue"/>
            <w:vAlign w:val="center"/>
          </w:tcPr>
          <w:p w14:paraId="17DA18F2">
            <w:pPr>
              <w:ind w:firstLine="480"/>
              <w:jc w:val="center"/>
              <w:rPr>
                <w:rFonts w:eastAsiaTheme="minorEastAsia"/>
                <w:b w:val="0"/>
                <w:kern w:val="2"/>
                <w:sz w:val="24"/>
                <w:szCs w:val="24"/>
              </w:rPr>
            </w:pPr>
          </w:p>
        </w:tc>
        <w:tc>
          <w:tcPr>
            <w:tcW w:w="1384" w:type="pct"/>
            <w:vAlign w:val="center"/>
          </w:tcPr>
          <w:p w14:paraId="0BB37C5A">
            <w:pPr>
              <w:spacing w:line="300" w:lineRule="auto"/>
              <w:ind w:firstLine="480"/>
              <w:jc w:val="center"/>
              <w:rPr>
                <w:rFonts w:eastAsiaTheme="minorEastAsia"/>
                <w:b w:val="0"/>
                <w:kern w:val="2"/>
                <w:sz w:val="24"/>
                <w:szCs w:val="24"/>
              </w:rPr>
            </w:pPr>
            <w:r>
              <w:rPr>
                <w:rFonts w:hint="eastAsia" w:eastAsiaTheme="minorEastAsia"/>
                <w:b w:val="0"/>
                <w:kern w:val="2"/>
                <w:sz w:val="24"/>
                <w:szCs w:val="24"/>
              </w:rPr>
              <w:t>80A塑壳断路器1路</w:t>
            </w:r>
          </w:p>
        </w:tc>
        <w:tc>
          <w:tcPr>
            <w:tcW w:w="787" w:type="pct"/>
            <w:vAlign w:val="center"/>
          </w:tcPr>
          <w:p w14:paraId="522DB879">
            <w:pPr>
              <w:spacing w:line="300" w:lineRule="auto"/>
              <w:ind w:firstLine="480"/>
              <w:jc w:val="center"/>
              <w:rPr>
                <w:rFonts w:eastAsiaTheme="minorEastAsia"/>
                <w:b w:val="0"/>
                <w:kern w:val="2"/>
                <w:sz w:val="24"/>
                <w:szCs w:val="24"/>
              </w:rPr>
            </w:pPr>
            <w:r>
              <w:rPr>
                <w:rFonts w:hint="eastAsia" w:eastAsiaTheme="minorEastAsia"/>
                <w:b w:val="0"/>
                <w:kern w:val="2"/>
                <w:sz w:val="24"/>
                <w:szCs w:val="24"/>
              </w:rPr>
              <w:t>35kA</w:t>
            </w:r>
          </w:p>
        </w:tc>
      </w:tr>
      <w:tr w14:paraId="4EC43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65" w:type="pct"/>
            <w:vMerge w:val="restart"/>
            <w:vAlign w:val="center"/>
          </w:tcPr>
          <w:p w14:paraId="7FC06159">
            <w:pPr>
              <w:ind w:firstLine="480"/>
              <w:jc w:val="center"/>
              <w:rPr>
                <w:rFonts w:eastAsiaTheme="minorEastAsia"/>
                <w:b w:val="0"/>
                <w:kern w:val="2"/>
                <w:sz w:val="24"/>
                <w:szCs w:val="24"/>
              </w:rPr>
            </w:pPr>
            <w:r>
              <w:rPr>
                <w:rFonts w:hint="eastAsia" w:eastAsiaTheme="minorEastAsia"/>
                <w:b w:val="0"/>
                <w:kern w:val="2"/>
                <w:sz w:val="24"/>
                <w:szCs w:val="24"/>
              </w:rPr>
              <w:t>5</w:t>
            </w:r>
          </w:p>
        </w:tc>
        <w:tc>
          <w:tcPr>
            <w:tcW w:w="675" w:type="pct"/>
            <w:vMerge w:val="restart"/>
            <w:vAlign w:val="center"/>
          </w:tcPr>
          <w:p w14:paraId="0C307630">
            <w:pPr>
              <w:spacing w:line="300" w:lineRule="auto"/>
              <w:ind w:firstLine="0" w:firstLineChars="0"/>
              <w:rPr>
                <w:rFonts w:eastAsiaTheme="minorEastAsia"/>
                <w:b w:val="0"/>
                <w:kern w:val="2"/>
                <w:sz w:val="24"/>
                <w:szCs w:val="24"/>
              </w:rPr>
            </w:pPr>
            <w:r>
              <w:rPr>
                <w:rFonts w:hint="eastAsia" w:eastAsiaTheme="minorEastAsia"/>
                <w:b w:val="0"/>
                <w:kern w:val="2"/>
                <w:sz w:val="24"/>
                <w:szCs w:val="24"/>
              </w:rPr>
              <w:t>出线柜</w:t>
            </w:r>
          </w:p>
        </w:tc>
        <w:tc>
          <w:tcPr>
            <w:tcW w:w="502" w:type="pct"/>
            <w:vMerge w:val="restart"/>
            <w:vAlign w:val="center"/>
          </w:tcPr>
          <w:p w14:paraId="7F08B504">
            <w:pPr>
              <w:spacing w:line="300" w:lineRule="auto"/>
              <w:ind w:firstLine="480"/>
              <w:jc w:val="center"/>
              <w:rPr>
                <w:rFonts w:eastAsiaTheme="minorEastAsia"/>
                <w:b w:val="0"/>
                <w:kern w:val="2"/>
                <w:sz w:val="24"/>
                <w:szCs w:val="24"/>
              </w:rPr>
            </w:pPr>
            <w:r>
              <w:rPr>
                <w:rFonts w:hint="eastAsia" w:eastAsiaTheme="minorEastAsia"/>
                <w:b w:val="0"/>
                <w:kern w:val="2"/>
                <w:sz w:val="24"/>
                <w:szCs w:val="24"/>
              </w:rPr>
              <w:t>1</w:t>
            </w:r>
          </w:p>
        </w:tc>
        <w:tc>
          <w:tcPr>
            <w:tcW w:w="1184" w:type="pct"/>
            <w:vMerge w:val="restart"/>
            <w:vAlign w:val="center"/>
          </w:tcPr>
          <w:p w14:paraId="293A527A">
            <w:pPr>
              <w:spacing w:line="300" w:lineRule="auto"/>
              <w:ind w:firstLine="480"/>
              <w:jc w:val="center"/>
              <w:rPr>
                <w:rFonts w:eastAsiaTheme="minorEastAsia"/>
                <w:b w:val="0"/>
                <w:kern w:val="2"/>
                <w:sz w:val="24"/>
                <w:szCs w:val="24"/>
              </w:rPr>
            </w:pPr>
            <w:r>
              <w:rPr>
                <w:rFonts w:hint="eastAsia" w:eastAsiaTheme="minorEastAsia"/>
                <w:b w:val="0"/>
                <w:kern w:val="2"/>
                <w:sz w:val="24"/>
                <w:szCs w:val="24"/>
              </w:rPr>
              <w:t>3WT-改造（原有柜体上增加）</w:t>
            </w:r>
          </w:p>
        </w:tc>
        <w:tc>
          <w:tcPr>
            <w:tcW w:w="1384" w:type="pct"/>
            <w:vAlign w:val="center"/>
          </w:tcPr>
          <w:p w14:paraId="3B0F21AD">
            <w:pPr>
              <w:spacing w:line="300" w:lineRule="auto"/>
              <w:ind w:firstLine="480"/>
              <w:jc w:val="center"/>
              <w:rPr>
                <w:rFonts w:eastAsiaTheme="minorEastAsia"/>
                <w:b w:val="0"/>
                <w:kern w:val="2"/>
                <w:sz w:val="24"/>
                <w:szCs w:val="24"/>
              </w:rPr>
            </w:pPr>
            <w:r>
              <w:rPr>
                <w:rFonts w:hint="eastAsia" w:eastAsiaTheme="minorEastAsia"/>
                <w:b w:val="0"/>
                <w:kern w:val="2"/>
                <w:sz w:val="24"/>
                <w:szCs w:val="24"/>
              </w:rPr>
              <w:t>800A框架断路器1路</w:t>
            </w:r>
          </w:p>
        </w:tc>
        <w:tc>
          <w:tcPr>
            <w:tcW w:w="787" w:type="pct"/>
            <w:vAlign w:val="center"/>
          </w:tcPr>
          <w:p w14:paraId="3DE3F937">
            <w:pPr>
              <w:spacing w:line="300" w:lineRule="auto"/>
              <w:ind w:firstLine="480"/>
              <w:jc w:val="center"/>
              <w:rPr>
                <w:rFonts w:eastAsiaTheme="minorEastAsia"/>
                <w:b w:val="0"/>
                <w:kern w:val="2"/>
                <w:sz w:val="24"/>
                <w:szCs w:val="24"/>
              </w:rPr>
            </w:pPr>
            <w:r>
              <w:rPr>
                <w:rFonts w:hint="eastAsia" w:eastAsiaTheme="minorEastAsia"/>
                <w:b w:val="0"/>
                <w:kern w:val="2"/>
                <w:sz w:val="24"/>
                <w:szCs w:val="24"/>
              </w:rPr>
              <w:t>66kA</w:t>
            </w:r>
          </w:p>
        </w:tc>
      </w:tr>
      <w:tr w14:paraId="1CC9E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65" w:type="pct"/>
            <w:vMerge w:val="continue"/>
            <w:vAlign w:val="center"/>
          </w:tcPr>
          <w:p w14:paraId="462F4C05">
            <w:pPr>
              <w:ind w:firstLine="480"/>
              <w:jc w:val="center"/>
              <w:rPr>
                <w:rFonts w:eastAsiaTheme="minorEastAsia"/>
                <w:b w:val="0"/>
                <w:kern w:val="2"/>
                <w:sz w:val="24"/>
                <w:szCs w:val="24"/>
              </w:rPr>
            </w:pPr>
          </w:p>
        </w:tc>
        <w:tc>
          <w:tcPr>
            <w:tcW w:w="675" w:type="pct"/>
            <w:vMerge w:val="continue"/>
            <w:vAlign w:val="center"/>
          </w:tcPr>
          <w:p w14:paraId="0F567F82">
            <w:pPr>
              <w:spacing w:line="300" w:lineRule="auto"/>
              <w:ind w:firstLine="480"/>
              <w:jc w:val="center"/>
              <w:rPr>
                <w:rFonts w:eastAsiaTheme="minorEastAsia"/>
                <w:b w:val="0"/>
                <w:kern w:val="2"/>
                <w:sz w:val="24"/>
                <w:szCs w:val="24"/>
              </w:rPr>
            </w:pPr>
          </w:p>
        </w:tc>
        <w:tc>
          <w:tcPr>
            <w:tcW w:w="502" w:type="pct"/>
            <w:vMerge w:val="continue"/>
            <w:vAlign w:val="center"/>
          </w:tcPr>
          <w:p w14:paraId="47D21F05">
            <w:pPr>
              <w:spacing w:line="300" w:lineRule="auto"/>
              <w:ind w:firstLine="480"/>
              <w:jc w:val="center"/>
              <w:rPr>
                <w:rFonts w:eastAsiaTheme="minorEastAsia"/>
                <w:b w:val="0"/>
                <w:kern w:val="2"/>
                <w:sz w:val="24"/>
                <w:szCs w:val="24"/>
              </w:rPr>
            </w:pPr>
          </w:p>
        </w:tc>
        <w:tc>
          <w:tcPr>
            <w:tcW w:w="1184" w:type="pct"/>
            <w:vMerge w:val="continue"/>
            <w:vAlign w:val="center"/>
          </w:tcPr>
          <w:p w14:paraId="65768787">
            <w:pPr>
              <w:spacing w:line="300" w:lineRule="auto"/>
              <w:ind w:firstLine="480"/>
              <w:jc w:val="center"/>
              <w:rPr>
                <w:rFonts w:eastAsiaTheme="minorEastAsia"/>
                <w:b w:val="0"/>
                <w:kern w:val="2"/>
                <w:sz w:val="24"/>
                <w:szCs w:val="24"/>
              </w:rPr>
            </w:pPr>
          </w:p>
        </w:tc>
        <w:tc>
          <w:tcPr>
            <w:tcW w:w="2414" w:type="dxa"/>
            <w:vAlign w:val="center"/>
          </w:tcPr>
          <w:p w14:paraId="2272CF8D">
            <w:pPr>
              <w:spacing w:line="300" w:lineRule="auto"/>
              <w:ind w:firstLine="480"/>
              <w:jc w:val="center"/>
              <w:rPr>
                <w:rFonts w:eastAsiaTheme="minorEastAsia"/>
                <w:b w:val="0"/>
                <w:kern w:val="2"/>
                <w:sz w:val="24"/>
                <w:szCs w:val="24"/>
              </w:rPr>
            </w:pPr>
            <w:r>
              <w:rPr>
                <w:rFonts w:hint="eastAsia" w:eastAsiaTheme="minorEastAsia"/>
                <w:b w:val="0"/>
                <w:kern w:val="2"/>
                <w:sz w:val="24"/>
                <w:szCs w:val="24"/>
              </w:rPr>
              <w:t>80A塑壳断路器1路</w:t>
            </w:r>
          </w:p>
        </w:tc>
        <w:tc>
          <w:tcPr>
            <w:tcW w:w="1373" w:type="dxa"/>
            <w:vAlign w:val="center"/>
          </w:tcPr>
          <w:p w14:paraId="34B93AA4">
            <w:pPr>
              <w:spacing w:line="300" w:lineRule="auto"/>
              <w:ind w:firstLine="480"/>
              <w:jc w:val="center"/>
              <w:rPr>
                <w:rFonts w:eastAsiaTheme="minorEastAsia"/>
                <w:b w:val="0"/>
                <w:kern w:val="2"/>
                <w:sz w:val="24"/>
                <w:szCs w:val="24"/>
              </w:rPr>
            </w:pPr>
            <w:r>
              <w:rPr>
                <w:rFonts w:hint="eastAsia" w:eastAsiaTheme="minorEastAsia"/>
                <w:b w:val="0"/>
                <w:kern w:val="2"/>
                <w:sz w:val="24"/>
                <w:szCs w:val="24"/>
              </w:rPr>
              <w:t>35kA</w:t>
            </w:r>
          </w:p>
        </w:tc>
      </w:tr>
      <w:tr w14:paraId="1E822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vAlign w:val="center"/>
          </w:tcPr>
          <w:p w14:paraId="4E5B9DFF">
            <w:pPr>
              <w:ind w:firstLine="480"/>
              <w:jc w:val="center"/>
              <w:rPr>
                <w:rFonts w:eastAsiaTheme="minorEastAsia"/>
                <w:b w:val="0"/>
                <w:kern w:val="2"/>
                <w:sz w:val="24"/>
                <w:szCs w:val="24"/>
              </w:rPr>
            </w:pPr>
            <w:r>
              <w:rPr>
                <w:rFonts w:hint="eastAsia" w:eastAsiaTheme="minorEastAsia"/>
                <w:b w:val="0"/>
                <w:kern w:val="2"/>
                <w:sz w:val="24"/>
                <w:szCs w:val="24"/>
              </w:rPr>
              <w:t>6</w:t>
            </w:r>
          </w:p>
        </w:tc>
        <w:tc>
          <w:tcPr>
            <w:tcW w:w="675" w:type="pct"/>
            <w:vAlign w:val="center"/>
          </w:tcPr>
          <w:p w14:paraId="2CCE51D5">
            <w:pPr>
              <w:spacing w:line="300" w:lineRule="auto"/>
              <w:ind w:firstLine="0" w:firstLineChars="0"/>
              <w:rPr>
                <w:rFonts w:eastAsiaTheme="minorEastAsia"/>
                <w:b w:val="0"/>
                <w:kern w:val="2"/>
                <w:sz w:val="24"/>
                <w:szCs w:val="24"/>
              </w:rPr>
            </w:pPr>
            <w:r>
              <w:rPr>
                <w:rFonts w:hint="eastAsia" w:eastAsiaTheme="minorEastAsia"/>
                <w:b w:val="0"/>
                <w:kern w:val="2"/>
                <w:sz w:val="24"/>
                <w:szCs w:val="24"/>
              </w:rPr>
              <w:t>双电源自动转换开关</w:t>
            </w:r>
          </w:p>
        </w:tc>
        <w:tc>
          <w:tcPr>
            <w:tcW w:w="502" w:type="pct"/>
            <w:vAlign w:val="center"/>
          </w:tcPr>
          <w:p w14:paraId="4D819659">
            <w:pPr>
              <w:spacing w:line="300" w:lineRule="auto"/>
              <w:ind w:firstLine="480"/>
              <w:jc w:val="center"/>
              <w:rPr>
                <w:rFonts w:eastAsiaTheme="minorEastAsia"/>
                <w:b w:val="0"/>
                <w:kern w:val="2"/>
                <w:sz w:val="24"/>
                <w:szCs w:val="24"/>
              </w:rPr>
            </w:pPr>
            <w:r>
              <w:rPr>
                <w:rFonts w:hint="eastAsia" w:eastAsiaTheme="minorEastAsia"/>
                <w:b w:val="0"/>
                <w:kern w:val="2"/>
                <w:sz w:val="24"/>
                <w:szCs w:val="24"/>
              </w:rPr>
              <w:t>2</w:t>
            </w:r>
          </w:p>
        </w:tc>
        <w:tc>
          <w:tcPr>
            <w:tcW w:w="1184" w:type="pct"/>
            <w:vAlign w:val="center"/>
          </w:tcPr>
          <w:p w14:paraId="5203655B">
            <w:pPr>
              <w:spacing w:line="300" w:lineRule="auto"/>
              <w:ind w:firstLine="480"/>
              <w:jc w:val="center"/>
              <w:rPr>
                <w:rFonts w:eastAsiaTheme="minorEastAsia"/>
                <w:b w:val="0"/>
                <w:kern w:val="2"/>
                <w:sz w:val="24"/>
                <w:szCs w:val="24"/>
              </w:rPr>
            </w:pPr>
            <w:r>
              <w:rPr>
                <w:rFonts w:hint="eastAsia" w:eastAsiaTheme="minorEastAsia"/>
                <w:b w:val="0"/>
                <w:kern w:val="2"/>
                <w:sz w:val="24"/>
                <w:szCs w:val="24"/>
              </w:rPr>
              <w:t>3KC</w:t>
            </w:r>
          </w:p>
        </w:tc>
        <w:tc>
          <w:tcPr>
            <w:tcW w:w="2172" w:type="pct"/>
            <w:gridSpan w:val="2"/>
            <w:vAlign w:val="center"/>
          </w:tcPr>
          <w:p w14:paraId="3439332C">
            <w:pPr>
              <w:spacing w:line="300" w:lineRule="auto"/>
              <w:ind w:firstLine="480"/>
              <w:jc w:val="left"/>
              <w:rPr>
                <w:rFonts w:eastAsiaTheme="minorEastAsia"/>
                <w:b w:val="0"/>
                <w:kern w:val="2"/>
                <w:sz w:val="24"/>
                <w:szCs w:val="24"/>
              </w:rPr>
            </w:pPr>
            <w:r>
              <w:rPr>
                <w:rFonts w:hint="eastAsia" w:eastAsiaTheme="minorEastAsia"/>
                <w:b w:val="0"/>
                <w:kern w:val="2"/>
                <w:sz w:val="24"/>
                <w:szCs w:val="24"/>
              </w:rPr>
              <w:t>100A：3KC64302TA200TA3，自动转换开关电器 • 由本体开关机构、励磁驱动机构、手柄和集成控制器组成• 4 极，右侧配备励磁驱动机构• 通过盒式端子连接• 支持市电间的自动转换</w:t>
            </w:r>
          </w:p>
        </w:tc>
      </w:tr>
      <w:tr w14:paraId="2B7AE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vAlign w:val="center"/>
          </w:tcPr>
          <w:p w14:paraId="2AC8C57A">
            <w:pPr>
              <w:ind w:firstLine="480"/>
              <w:jc w:val="center"/>
              <w:rPr>
                <w:rFonts w:eastAsiaTheme="minorEastAsia"/>
                <w:b w:val="0"/>
                <w:kern w:val="2"/>
                <w:sz w:val="24"/>
                <w:szCs w:val="24"/>
              </w:rPr>
            </w:pPr>
            <w:r>
              <w:rPr>
                <w:rFonts w:hint="eastAsia" w:eastAsiaTheme="minorEastAsia"/>
                <w:b w:val="0"/>
                <w:kern w:val="2"/>
                <w:sz w:val="24"/>
                <w:szCs w:val="24"/>
              </w:rPr>
              <w:t>7</w:t>
            </w:r>
          </w:p>
        </w:tc>
        <w:tc>
          <w:tcPr>
            <w:tcW w:w="675" w:type="pct"/>
            <w:vAlign w:val="center"/>
          </w:tcPr>
          <w:p w14:paraId="37F5EB13">
            <w:pPr>
              <w:spacing w:line="300" w:lineRule="auto"/>
              <w:ind w:firstLine="0" w:firstLineChars="0"/>
              <w:rPr>
                <w:rFonts w:eastAsiaTheme="minorEastAsia"/>
                <w:b w:val="0"/>
                <w:kern w:val="2"/>
                <w:sz w:val="24"/>
                <w:szCs w:val="24"/>
              </w:rPr>
            </w:pPr>
            <w:r>
              <w:rPr>
                <w:rFonts w:hint="eastAsia" w:eastAsiaTheme="minorEastAsia"/>
                <w:b w:val="0"/>
                <w:kern w:val="2"/>
                <w:sz w:val="24"/>
                <w:szCs w:val="24"/>
              </w:rPr>
              <w:t>双电源自动转换开关</w:t>
            </w:r>
          </w:p>
        </w:tc>
        <w:tc>
          <w:tcPr>
            <w:tcW w:w="502" w:type="pct"/>
            <w:vAlign w:val="center"/>
          </w:tcPr>
          <w:p w14:paraId="0D8096A2">
            <w:pPr>
              <w:spacing w:line="300" w:lineRule="auto"/>
              <w:ind w:firstLine="480"/>
              <w:jc w:val="center"/>
              <w:rPr>
                <w:rFonts w:eastAsiaTheme="minorEastAsia"/>
                <w:b w:val="0"/>
                <w:kern w:val="2"/>
                <w:sz w:val="24"/>
                <w:szCs w:val="24"/>
              </w:rPr>
            </w:pPr>
            <w:r>
              <w:rPr>
                <w:rFonts w:hint="eastAsia" w:eastAsiaTheme="minorEastAsia"/>
                <w:b w:val="0"/>
                <w:kern w:val="2"/>
                <w:sz w:val="24"/>
                <w:szCs w:val="24"/>
              </w:rPr>
              <w:t>2</w:t>
            </w:r>
          </w:p>
        </w:tc>
        <w:tc>
          <w:tcPr>
            <w:tcW w:w="1184" w:type="pct"/>
            <w:vAlign w:val="center"/>
          </w:tcPr>
          <w:p w14:paraId="7ABC31F8">
            <w:pPr>
              <w:spacing w:line="300" w:lineRule="auto"/>
              <w:ind w:firstLine="480"/>
              <w:jc w:val="center"/>
              <w:rPr>
                <w:rFonts w:eastAsiaTheme="minorEastAsia"/>
                <w:b w:val="0"/>
                <w:kern w:val="2"/>
                <w:sz w:val="24"/>
                <w:szCs w:val="24"/>
              </w:rPr>
            </w:pPr>
            <w:r>
              <w:rPr>
                <w:rFonts w:hint="eastAsia" w:eastAsiaTheme="minorEastAsia"/>
                <w:b w:val="0"/>
                <w:kern w:val="2"/>
                <w:sz w:val="24"/>
                <w:szCs w:val="24"/>
              </w:rPr>
              <w:t>3KC</w:t>
            </w:r>
          </w:p>
        </w:tc>
        <w:tc>
          <w:tcPr>
            <w:tcW w:w="2172" w:type="pct"/>
            <w:gridSpan w:val="2"/>
            <w:vAlign w:val="center"/>
          </w:tcPr>
          <w:p w14:paraId="735FB078">
            <w:pPr>
              <w:spacing w:line="300" w:lineRule="auto"/>
              <w:ind w:firstLine="480"/>
              <w:jc w:val="left"/>
              <w:rPr>
                <w:rFonts w:eastAsiaTheme="minorEastAsia"/>
                <w:b w:val="0"/>
                <w:kern w:val="2"/>
                <w:sz w:val="24"/>
                <w:szCs w:val="24"/>
              </w:rPr>
            </w:pPr>
            <w:r>
              <w:rPr>
                <w:rFonts w:hint="eastAsia" w:eastAsiaTheme="minorEastAsia"/>
                <w:b w:val="0"/>
                <w:kern w:val="2"/>
                <w:sz w:val="24"/>
                <w:szCs w:val="24"/>
              </w:rPr>
              <w:t>63A：3KC64262TA200TA3，自动转换开关电器 • 由本体开关机构、励磁驱动机构、手柄和集成控制器组成• 4 极，右侧配备励磁驱动机构• 通过盒式端子连接• 支持市电间的自动转换</w:t>
            </w:r>
          </w:p>
        </w:tc>
      </w:tr>
      <w:tr w14:paraId="3C7AE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pct"/>
            <w:vAlign w:val="center"/>
          </w:tcPr>
          <w:p w14:paraId="3710C7D4">
            <w:pPr>
              <w:ind w:firstLine="480"/>
              <w:jc w:val="center"/>
              <w:rPr>
                <w:rFonts w:eastAsiaTheme="minorEastAsia"/>
                <w:b w:val="0"/>
                <w:kern w:val="2"/>
                <w:sz w:val="24"/>
                <w:szCs w:val="24"/>
              </w:rPr>
            </w:pPr>
            <w:r>
              <w:rPr>
                <w:rFonts w:hint="eastAsia" w:eastAsiaTheme="minorEastAsia"/>
                <w:b w:val="0"/>
                <w:kern w:val="2"/>
                <w:sz w:val="24"/>
                <w:szCs w:val="24"/>
              </w:rPr>
              <w:t>8</w:t>
            </w:r>
          </w:p>
        </w:tc>
        <w:tc>
          <w:tcPr>
            <w:tcW w:w="675" w:type="pct"/>
            <w:vAlign w:val="center"/>
          </w:tcPr>
          <w:p w14:paraId="043029DA">
            <w:pPr>
              <w:spacing w:line="300" w:lineRule="auto"/>
              <w:ind w:firstLine="0" w:firstLineChars="0"/>
              <w:rPr>
                <w:rFonts w:eastAsiaTheme="minorEastAsia"/>
                <w:b w:val="0"/>
                <w:kern w:val="2"/>
                <w:sz w:val="24"/>
                <w:szCs w:val="24"/>
              </w:rPr>
            </w:pPr>
            <w:r>
              <w:rPr>
                <w:rFonts w:hint="eastAsia" w:eastAsiaTheme="minorEastAsia"/>
                <w:b w:val="0"/>
                <w:kern w:val="2"/>
                <w:sz w:val="24"/>
                <w:szCs w:val="24"/>
              </w:rPr>
              <w:t>自动转换控制器</w:t>
            </w:r>
          </w:p>
        </w:tc>
        <w:tc>
          <w:tcPr>
            <w:tcW w:w="502" w:type="pct"/>
            <w:vAlign w:val="center"/>
          </w:tcPr>
          <w:p w14:paraId="2D270B0F">
            <w:pPr>
              <w:spacing w:line="300" w:lineRule="auto"/>
              <w:ind w:firstLine="480"/>
              <w:jc w:val="center"/>
              <w:rPr>
                <w:rFonts w:eastAsiaTheme="minorEastAsia"/>
                <w:b w:val="0"/>
                <w:kern w:val="2"/>
                <w:sz w:val="24"/>
                <w:szCs w:val="24"/>
              </w:rPr>
            </w:pPr>
            <w:r>
              <w:rPr>
                <w:rFonts w:hint="eastAsia" w:eastAsiaTheme="minorEastAsia"/>
                <w:b w:val="0"/>
                <w:kern w:val="2"/>
                <w:sz w:val="24"/>
                <w:szCs w:val="24"/>
              </w:rPr>
              <w:t>1</w:t>
            </w:r>
          </w:p>
        </w:tc>
        <w:tc>
          <w:tcPr>
            <w:tcW w:w="1184" w:type="pct"/>
            <w:vAlign w:val="center"/>
          </w:tcPr>
          <w:p w14:paraId="451EB2C7">
            <w:pPr>
              <w:spacing w:line="300" w:lineRule="auto"/>
              <w:ind w:firstLine="480"/>
              <w:jc w:val="center"/>
              <w:rPr>
                <w:rFonts w:eastAsiaTheme="minorEastAsia"/>
                <w:b w:val="0"/>
                <w:kern w:val="2"/>
                <w:sz w:val="24"/>
                <w:szCs w:val="24"/>
              </w:rPr>
            </w:pPr>
            <w:r>
              <w:rPr>
                <w:rFonts w:hint="eastAsia" w:eastAsiaTheme="minorEastAsia"/>
                <w:b w:val="0"/>
                <w:kern w:val="2"/>
                <w:sz w:val="24"/>
                <w:szCs w:val="24"/>
              </w:rPr>
              <w:t>ATC3100</w:t>
            </w:r>
          </w:p>
        </w:tc>
        <w:tc>
          <w:tcPr>
            <w:tcW w:w="2172" w:type="pct"/>
            <w:gridSpan w:val="2"/>
            <w:vAlign w:val="center"/>
          </w:tcPr>
          <w:p w14:paraId="1E396701">
            <w:pPr>
              <w:spacing w:line="300" w:lineRule="auto"/>
              <w:ind w:firstLine="480"/>
              <w:jc w:val="center"/>
              <w:rPr>
                <w:rFonts w:eastAsiaTheme="minorEastAsia"/>
                <w:b w:val="0"/>
                <w:kern w:val="2"/>
                <w:sz w:val="24"/>
                <w:szCs w:val="24"/>
              </w:rPr>
            </w:pPr>
            <w:r>
              <w:rPr>
                <w:rFonts w:hint="eastAsia" w:eastAsiaTheme="minorEastAsia"/>
                <w:b w:val="0"/>
                <w:kern w:val="2"/>
                <w:sz w:val="24"/>
                <w:szCs w:val="24"/>
              </w:rPr>
              <w:t>配电箱门扇开孔、加固</w:t>
            </w:r>
          </w:p>
        </w:tc>
      </w:tr>
    </w:tbl>
    <w:p w14:paraId="03E2CDB1">
      <w:pPr>
        <w:ind w:firstLine="480"/>
        <w:jc w:val="left"/>
        <w:rPr>
          <w:b w:val="0"/>
          <w:sz w:val="24"/>
          <w:szCs w:val="24"/>
        </w:rPr>
      </w:pPr>
    </w:p>
    <w:p w14:paraId="746A6ACB">
      <w:pPr>
        <w:numPr>
          <w:ilvl w:val="255"/>
          <w:numId w:val="0"/>
        </w:numPr>
        <w:spacing w:line="300" w:lineRule="auto"/>
        <w:rPr>
          <w:sz w:val="24"/>
          <w:szCs w:val="24"/>
        </w:rPr>
      </w:pPr>
      <w:r>
        <w:rPr>
          <w:rFonts w:hint="eastAsia"/>
          <w:sz w:val="24"/>
          <w:szCs w:val="24"/>
        </w:rPr>
        <w:t>二、配电设备技术要求</w:t>
      </w:r>
    </w:p>
    <w:p w14:paraId="554DFAE5">
      <w:pPr>
        <w:ind w:firstLine="480"/>
        <w:textAlignment w:val="center"/>
        <w:rPr>
          <w:b w:val="0"/>
          <w:sz w:val="24"/>
          <w:szCs w:val="24"/>
        </w:rPr>
      </w:pPr>
      <w:r>
        <w:rPr>
          <w:rFonts w:hint="eastAsia"/>
          <w:b w:val="0"/>
          <w:sz w:val="24"/>
          <w:szCs w:val="24"/>
        </w:rPr>
        <w:t>（一）总则</w:t>
      </w:r>
    </w:p>
    <w:p w14:paraId="0AE063BD">
      <w:pPr>
        <w:ind w:firstLine="480"/>
        <w:rPr>
          <w:b w:val="0"/>
          <w:sz w:val="24"/>
          <w:szCs w:val="24"/>
        </w:rPr>
      </w:pPr>
      <w:r>
        <w:rPr>
          <w:rFonts w:hint="eastAsia"/>
          <w:b w:val="0"/>
          <w:sz w:val="24"/>
          <w:szCs w:val="24"/>
        </w:rPr>
        <w:t>1、</w:t>
      </w:r>
      <w:r>
        <w:rPr>
          <w:b w:val="0"/>
          <w:sz w:val="24"/>
          <w:szCs w:val="24"/>
        </w:rPr>
        <w:t>本技术要求提出的是最低限度的技术要求，并未对一切技术细节作出规定，也未充分引述有关标准和规范的条文，投标人应提供符合本技术要求和有关工业标准的优质产品。</w:t>
      </w:r>
    </w:p>
    <w:p w14:paraId="6FB94976">
      <w:pPr>
        <w:ind w:firstLine="480"/>
        <w:rPr>
          <w:b w:val="0"/>
          <w:sz w:val="24"/>
          <w:szCs w:val="24"/>
        </w:rPr>
      </w:pPr>
      <w:r>
        <w:rPr>
          <w:rFonts w:hint="eastAsia"/>
          <w:b w:val="0"/>
          <w:sz w:val="24"/>
          <w:szCs w:val="24"/>
        </w:rPr>
        <w:t>2、</w:t>
      </w:r>
      <w:r>
        <w:rPr>
          <w:b w:val="0"/>
          <w:sz w:val="24"/>
          <w:szCs w:val="24"/>
        </w:rPr>
        <w:t>如果投标人没有以书面形式对本技术规范提出异议，则意味着投标人提供的货物完全符合招标文件的要求。如有异议，都应在投标书中说明。</w:t>
      </w:r>
    </w:p>
    <w:p w14:paraId="435842FD">
      <w:pPr>
        <w:ind w:firstLine="480"/>
        <w:rPr>
          <w:b w:val="0"/>
          <w:sz w:val="24"/>
          <w:szCs w:val="24"/>
        </w:rPr>
      </w:pPr>
      <w:r>
        <w:rPr>
          <w:rFonts w:hint="eastAsia"/>
          <w:b w:val="0"/>
          <w:sz w:val="24"/>
          <w:szCs w:val="24"/>
        </w:rPr>
        <w:t>3、</w:t>
      </w:r>
      <w:r>
        <w:rPr>
          <w:b w:val="0"/>
          <w:sz w:val="24"/>
          <w:szCs w:val="24"/>
        </w:rPr>
        <w:t>按照有关标准范围规定的货物（包括外购的元器件），都必须符合标准规范和准则的最新版本或修订本。本技术要求所使用的标准如遇与投标人所执行的标准不一致时，应按较高的技术标准执行。</w:t>
      </w:r>
    </w:p>
    <w:p w14:paraId="69A40203">
      <w:pPr>
        <w:ind w:firstLine="480"/>
        <w:rPr>
          <w:b w:val="0"/>
          <w:sz w:val="24"/>
          <w:szCs w:val="24"/>
        </w:rPr>
      </w:pPr>
      <w:r>
        <w:rPr>
          <w:rFonts w:hint="eastAsia"/>
          <w:b w:val="0"/>
          <w:sz w:val="24"/>
          <w:szCs w:val="24"/>
        </w:rPr>
        <w:t>4、</w:t>
      </w:r>
      <w:r>
        <w:rPr>
          <w:b w:val="0"/>
          <w:sz w:val="24"/>
          <w:szCs w:val="24"/>
        </w:rPr>
        <w:t>投标产品应按本招标书及国家规定的标准及规范进行设计制造，若在设计及制造中采用的某项标准或规范在书中没有标明，则投标人应详细说明所采用的标准及规范或提供该标准和规范的完整中文原件给招标人。只有当其采用的标准和规范是国际公认的、惯用的、且等于优于本技术规格书的要求时，此标准才能为招标人所接受。投标产品应符合（但不仅限于）国家现行的最新的生产标准、检验标准。</w:t>
      </w:r>
    </w:p>
    <w:p w14:paraId="058A766A">
      <w:pPr>
        <w:ind w:firstLine="480"/>
        <w:rPr>
          <w:b w:val="0"/>
          <w:sz w:val="24"/>
          <w:szCs w:val="24"/>
        </w:rPr>
      </w:pPr>
      <w:r>
        <w:rPr>
          <w:rFonts w:hint="eastAsia"/>
          <w:b w:val="0"/>
          <w:sz w:val="24"/>
          <w:szCs w:val="24"/>
        </w:rPr>
        <w:t>（二）设备技术基本要求</w:t>
      </w:r>
    </w:p>
    <w:p w14:paraId="3E593321">
      <w:pPr>
        <w:ind w:firstLine="480"/>
        <w:rPr>
          <w:b w:val="0"/>
          <w:sz w:val="24"/>
          <w:szCs w:val="24"/>
        </w:rPr>
      </w:pPr>
      <w:r>
        <w:rPr>
          <w:rFonts w:hint="eastAsia"/>
          <w:b w:val="0"/>
          <w:sz w:val="24"/>
          <w:szCs w:val="24"/>
        </w:rPr>
        <w:t>1.低压配电柜</w:t>
      </w:r>
    </w:p>
    <w:p w14:paraId="2B6B3D9D">
      <w:pPr>
        <w:ind w:firstLine="480"/>
        <w:rPr>
          <w:b w:val="0"/>
          <w:sz w:val="24"/>
          <w:szCs w:val="24"/>
        </w:rPr>
      </w:pPr>
      <w:r>
        <w:rPr>
          <w:rFonts w:hint="eastAsia"/>
          <w:b w:val="0"/>
          <w:sz w:val="24"/>
          <w:szCs w:val="24"/>
        </w:rPr>
        <w:t>柜体形式为型材抽屉式配电柜。应具备智能互联功能，具有智能配电与能源管理后台，以便显著提高能源管理效率。</w:t>
      </w:r>
    </w:p>
    <w:p w14:paraId="5837C482">
      <w:pPr>
        <w:ind w:firstLine="480"/>
        <w:rPr>
          <w:b w:val="0"/>
          <w:sz w:val="24"/>
          <w:szCs w:val="24"/>
        </w:rPr>
      </w:pPr>
      <w:r>
        <w:rPr>
          <w:rFonts w:hint="eastAsia"/>
          <w:b w:val="0"/>
          <w:sz w:val="24"/>
          <w:szCs w:val="24"/>
        </w:rPr>
        <w:t>投标方应国内型式实验报告或CCC认证证书。</w:t>
      </w:r>
    </w:p>
    <w:p w14:paraId="4F938B49">
      <w:pPr>
        <w:ind w:firstLine="480"/>
        <w:rPr>
          <w:b w:val="0"/>
          <w:sz w:val="24"/>
          <w:szCs w:val="24"/>
        </w:rPr>
      </w:pPr>
      <w:r>
        <w:rPr>
          <w:rFonts w:hint="eastAsia"/>
          <w:b w:val="0"/>
          <w:sz w:val="24"/>
          <w:szCs w:val="24"/>
        </w:rPr>
        <w:t>1.1结构要求：</w:t>
      </w:r>
    </w:p>
    <w:p w14:paraId="24CBEFD6">
      <w:pPr>
        <w:ind w:firstLine="480"/>
        <w:rPr>
          <w:b w:val="0"/>
          <w:sz w:val="24"/>
          <w:szCs w:val="24"/>
        </w:rPr>
      </w:pPr>
      <w:r>
        <w:rPr>
          <w:rFonts w:hint="eastAsia"/>
          <w:b w:val="0"/>
          <w:sz w:val="24"/>
          <w:szCs w:val="24"/>
        </w:rPr>
        <w:t>1.1.1主构架应采用C(KB)型钢，内部安装灵活方便。</w:t>
      </w:r>
    </w:p>
    <w:p w14:paraId="157E63EA">
      <w:pPr>
        <w:ind w:firstLine="480"/>
        <w:rPr>
          <w:b w:val="0"/>
          <w:sz w:val="24"/>
          <w:szCs w:val="24"/>
        </w:rPr>
      </w:pPr>
      <w:r>
        <w:rPr>
          <w:rFonts w:hint="eastAsia"/>
          <w:b w:val="0"/>
          <w:sz w:val="24"/>
          <w:szCs w:val="24"/>
        </w:rPr>
        <w:t>1.1.2各功能室应相互隔离，其隔室分为功能单元室、母线室和电缆室，各室的作用相对独立。电缆室为后置后开启方式，电缆进、出电缆室方式为下进下出，电缆室底板应预留可敲落穿线孔洞并配备密封护圈。</w:t>
      </w:r>
    </w:p>
    <w:p w14:paraId="28A07FCE">
      <w:pPr>
        <w:ind w:firstLine="480"/>
        <w:rPr>
          <w:b w:val="0"/>
          <w:sz w:val="24"/>
          <w:szCs w:val="24"/>
        </w:rPr>
      </w:pPr>
      <w:r>
        <w:rPr>
          <w:rFonts w:hint="eastAsia"/>
          <w:b w:val="0"/>
          <w:sz w:val="24"/>
          <w:szCs w:val="24"/>
        </w:rPr>
        <w:t>1.1.3顶置主母线采用柜顶排列方式，为增强母线抗电动力的能力，应间隔设置相间绝缘支架，使装置的主电路具备高短路强度能力。</w:t>
      </w:r>
    </w:p>
    <w:p w14:paraId="7FDAE452">
      <w:pPr>
        <w:ind w:firstLine="480"/>
        <w:rPr>
          <w:b w:val="0"/>
          <w:sz w:val="24"/>
          <w:szCs w:val="24"/>
        </w:rPr>
      </w:pPr>
      <w:r>
        <w:rPr>
          <w:rFonts w:hint="eastAsia"/>
          <w:b w:val="0"/>
          <w:sz w:val="24"/>
          <w:szCs w:val="24"/>
        </w:rPr>
        <w:t>1.1.4电缆隔室的设计应使电缆上下进出均方便。装置与外部电缆的连接应在电缆隔室里完成，零序电流互感器应置于电缆隔室内，以使安装维修方便。</w:t>
      </w:r>
    </w:p>
    <w:p w14:paraId="77A21EA7">
      <w:pPr>
        <w:ind w:firstLine="480"/>
        <w:rPr>
          <w:b w:val="0"/>
          <w:sz w:val="24"/>
          <w:szCs w:val="24"/>
        </w:rPr>
      </w:pPr>
      <w:r>
        <w:rPr>
          <w:rFonts w:hint="eastAsia"/>
          <w:b w:val="0"/>
          <w:sz w:val="24"/>
          <w:szCs w:val="24"/>
        </w:rPr>
        <w:t>1.1.5抽出式机构的抽拉应灵活、轻便、无卡阻和碰撞现象；抽屉推入小室。运到合闸送电的位置依次为：抽出位置-隔离位置-试验位置、分闸位置-工作位置。抽出小室的操作与之相反。各位置应有防误闭锁。</w:t>
      </w:r>
    </w:p>
    <w:p w14:paraId="3082C363">
      <w:pPr>
        <w:ind w:firstLine="480"/>
        <w:rPr>
          <w:b w:val="0"/>
          <w:sz w:val="24"/>
          <w:szCs w:val="24"/>
        </w:rPr>
      </w:pPr>
      <w:r>
        <w:rPr>
          <w:rFonts w:hint="eastAsia"/>
          <w:b w:val="0"/>
          <w:sz w:val="24"/>
          <w:szCs w:val="24"/>
        </w:rPr>
        <w:t>1.1.6抽插式结构的动静触头的中心线应一致，触头接头应紧密。主、辅触头的插入深度应符合要求，机构联锁或电气联锁装置应动作正确，闭锁或解除均应可靠。</w:t>
      </w:r>
    </w:p>
    <w:p w14:paraId="3D4C6FEF">
      <w:pPr>
        <w:ind w:firstLine="480"/>
        <w:rPr>
          <w:b w:val="0"/>
          <w:sz w:val="24"/>
          <w:szCs w:val="24"/>
        </w:rPr>
      </w:pPr>
      <w:r>
        <w:rPr>
          <w:rFonts w:hint="eastAsia"/>
          <w:b w:val="0"/>
          <w:sz w:val="24"/>
          <w:szCs w:val="24"/>
        </w:rPr>
        <w:t>1.1.7各母线的连接应良好，绝缘支撑件、安装件及其他附件安装应牢固可靠。</w:t>
      </w:r>
    </w:p>
    <w:p w14:paraId="704A5E54">
      <w:pPr>
        <w:ind w:firstLine="480"/>
        <w:rPr>
          <w:b w:val="0"/>
          <w:sz w:val="24"/>
          <w:szCs w:val="24"/>
        </w:rPr>
      </w:pPr>
      <w:r>
        <w:rPr>
          <w:rFonts w:hint="eastAsia"/>
          <w:b w:val="0"/>
          <w:sz w:val="24"/>
          <w:szCs w:val="24"/>
        </w:rPr>
        <w:t>1.1.8抽屉单元应有足够数量的二次插插件（1+单元及以上为32对，1/2单元为20对）。可满足计算机接口和自控回路对接点数量的要求。</w:t>
      </w:r>
    </w:p>
    <w:p w14:paraId="25757C27">
      <w:pPr>
        <w:ind w:firstLine="480"/>
        <w:rPr>
          <w:b w:val="0"/>
          <w:sz w:val="24"/>
          <w:szCs w:val="24"/>
        </w:rPr>
      </w:pPr>
      <w:r>
        <w:rPr>
          <w:rFonts w:hint="eastAsia"/>
          <w:b w:val="0"/>
          <w:sz w:val="24"/>
          <w:szCs w:val="24"/>
        </w:rPr>
        <w:t>1.1.</w:t>
      </w:r>
      <w:r>
        <w:rPr>
          <w:b w:val="0"/>
          <w:sz w:val="24"/>
          <w:szCs w:val="24"/>
        </w:rPr>
        <w:t xml:space="preserve">9 </w:t>
      </w:r>
      <w:r>
        <w:rPr>
          <w:rFonts w:hint="eastAsia"/>
          <w:b w:val="0"/>
          <w:sz w:val="24"/>
          <w:szCs w:val="24"/>
        </w:rPr>
        <w:t>配电柜订货前应确认土建施工预留孔洞及预埋槽钢基础(</w:t>
      </w:r>
      <w:r>
        <w:rPr>
          <w:b w:val="0"/>
          <w:sz w:val="24"/>
          <w:szCs w:val="24"/>
        </w:rPr>
        <w:t>100#)</w:t>
      </w:r>
      <w:r>
        <w:rPr>
          <w:rFonts w:hint="eastAsia"/>
          <w:b w:val="0"/>
          <w:sz w:val="24"/>
          <w:szCs w:val="24"/>
        </w:rPr>
        <w:t>尺寸。</w:t>
      </w:r>
    </w:p>
    <w:p w14:paraId="08CBBC58">
      <w:pPr>
        <w:ind w:firstLine="480"/>
        <w:rPr>
          <w:b w:val="0"/>
          <w:sz w:val="24"/>
          <w:szCs w:val="24"/>
        </w:rPr>
      </w:pPr>
      <w:r>
        <w:rPr>
          <w:rFonts w:hint="eastAsia"/>
          <w:b w:val="0"/>
          <w:sz w:val="24"/>
          <w:szCs w:val="24"/>
        </w:rPr>
        <w:t>2.主要电气元件选型</w:t>
      </w:r>
    </w:p>
    <w:p w14:paraId="11BF3048">
      <w:pPr>
        <w:ind w:firstLine="480"/>
        <w:rPr>
          <w:b w:val="0"/>
          <w:sz w:val="24"/>
          <w:szCs w:val="24"/>
        </w:rPr>
      </w:pPr>
      <w:r>
        <w:rPr>
          <w:rFonts w:hint="eastAsia"/>
          <w:b w:val="0"/>
          <w:sz w:val="24"/>
          <w:szCs w:val="24"/>
        </w:rPr>
        <w:t>配电柜、分接箱、户表箱内供配电断路器应选用同一品牌产品。</w:t>
      </w:r>
      <w:r>
        <w:rPr>
          <w:b w:val="0"/>
          <w:sz w:val="24"/>
          <w:szCs w:val="24"/>
        </w:rPr>
        <w:t>63A</w:t>
      </w:r>
      <w:r>
        <w:rPr>
          <w:rFonts w:hint="eastAsia"/>
          <w:b w:val="0"/>
          <w:sz w:val="24"/>
          <w:szCs w:val="24"/>
        </w:rPr>
        <w:t>以上回路选用塑壳断路器，6</w:t>
      </w:r>
      <w:r>
        <w:rPr>
          <w:b w:val="0"/>
          <w:sz w:val="24"/>
          <w:szCs w:val="24"/>
        </w:rPr>
        <w:t>3A</w:t>
      </w:r>
      <w:r>
        <w:rPr>
          <w:rFonts w:hint="eastAsia"/>
          <w:b w:val="0"/>
          <w:sz w:val="24"/>
          <w:szCs w:val="24"/>
        </w:rPr>
        <w:t>及以下选用微型断路器。</w:t>
      </w:r>
    </w:p>
    <w:p w14:paraId="779B7E54">
      <w:pPr>
        <w:ind w:firstLine="480"/>
        <w:rPr>
          <w:b w:val="0"/>
          <w:sz w:val="24"/>
          <w:szCs w:val="24"/>
        </w:rPr>
      </w:pPr>
      <w:r>
        <w:rPr>
          <w:rFonts w:hint="eastAsia"/>
          <w:b w:val="0"/>
          <w:sz w:val="24"/>
          <w:szCs w:val="24"/>
        </w:rPr>
        <w:t>2.1.</w:t>
      </w:r>
      <w:r>
        <w:rPr>
          <w:b w:val="0"/>
          <w:sz w:val="24"/>
          <w:szCs w:val="24"/>
        </w:rPr>
        <w:t>框架断路器：</w:t>
      </w:r>
    </w:p>
    <w:p w14:paraId="1303F355">
      <w:pPr>
        <w:ind w:firstLine="480"/>
        <w:rPr>
          <w:b w:val="0"/>
          <w:sz w:val="24"/>
          <w:szCs w:val="24"/>
        </w:rPr>
      </w:pPr>
      <w:r>
        <w:rPr>
          <w:rFonts w:hint="eastAsia"/>
          <w:b w:val="0"/>
          <w:sz w:val="24"/>
          <w:szCs w:val="24"/>
        </w:rPr>
        <w:t>框架断路器应选用当前主流优质产品。</w:t>
      </w:r>
    </w:p>
    <w:p w14:paraId="31FE496C">
      <w:pPr>
        <w:ind w:firstLine="480"/>
        <w:rPr>
          <w:b w:val="0"/>
          <w:sz w:val="24"/>
          <w:szCs w:val="24"/>
        </w:rPr>
      </w:pPr>
      <w:r>
        <w:rPr>
          <w:rFonts w:hint="eastAsia"/>
          <w:b w:val="0"/>
          <w:sz w:val="24"/>
          <w:szCs w:val="24"/>
        </w:rPr>
        <w:t>2.1.1框架断路器应选用智能型过电流、短路保护单元，具备电流、电压显示。</w:t>
      </w:r>
    </w:p>
    <w:p w14:paraId="42AE1561">
      <w:pPr>
        <w:ind w:firstLine="480"/>
        <w:rPr>
          <w:b w:val="0"/>
          <w:sz w:val="24"/>
          <w:szCs w:val="24"/>
        </w:rPr>
      </w:pPr>
      <w:r>
        <w:rPr>
          <w:rFonts w:hint="eastAsia"/>
          <w:b w:val="0"/>
          <w:sz w:val="24"/>
          <w:szCs w:val="24"/>
        </w:rPr>
        <w:t>2.1.2采用无飞弧距离设计</w:t>
      </w:r>
    </w:p>
    <w:p w14:paraId="75F26FDF">
      <w:pPr>
        <w:ind w:firstLine="480"/>
        <w:rPr>
          <w:b w:val="0"/>
          <w:sz w:val="24"/>
          <w:szCs w:val="24"/>
        </w:rPr>
      </w:pPr>
      <w:r>
        <w:rPr>
          <w:rFonts w:hint="eastAsia"/>
          <w:b w:val="0"/>
          <w:sz w:val="24"/>
          <w:szCs w:val="24"/>
        </w:rPr>
        <w:t>2.1.3电气机械寿命：机械寿命不低于+20000+次（有维护）电气寿命不低于+6500+次短路分断能力</w:t>
      </w:r>
    </w:p>
    <w:p w14:paraId="514E3D17">
      <w:pPr>
        <w:ind w:firstLine="480"/>
        <w:rPr>
          <w:b w:val="0"/>
          <w:sz w:val="24"/>
          <w:szCs w:val="24"/>
        </w:rPr>
      </w:pPr>
      <w:r>
        <w:rPr>
          <w:rFonts w:hint="eastAsia"/>
          <w:b w:val="0"/>
          <w:sz w:val="24"/>
          <w:szCs w:val="24"/>
        </w:rPr>
        <w:t>2.1.4额定运行短路分断能力：</w:t>
      </w:r>
      <w:r>
        <w:rPr>
          <w:b w:val="0"/>
          <w:sz w:val="24"/>
          <w:szCs w:val="24"/>
        </w:rPr>
        <w:t>65</w:t>
      </w:r>
      <w:r>
        <w:rPr>
          <w:rFonts w:hint="eastAsia"/>
          <w:b w:val="0"/>
          <w:sz w:val="24"/>
          <w:szCs w:val="24"/>
        </w:rPr>
        <w:t>KA（400V）</w:t>
      </w:r>
    </w:p>
    <w:p w14:paraId="09138186">
      <w:pPr>
        <w:ind w:firstLine="480"/>
        <w:rPr>
          <w:b w:val="0"/>
          <w:sz w:val="24"/>
          <w:szCs w:val="24"/>
        </w:rPr>
      </w:pPr>
      <w:r>
        <w:rPr>
          <w:rFonts w:hint="eastAsia"/>
          <w:b w:val="0"/>
          <w:sz w:val="24"/>
          <w:szCs w:val="24"/>
        </w:rPr>
        <w:t>2.1.5额定极限短路分断能力：65KA（400V）</w:t>
      </w:r>
    </w:p>
    <w:p w14:paraId="388529BA">
      <w:pPr>
        <w:ind w:firstLine="480"/>
        <w:rPr>
          <w:b w:val="0"/>
          <w:sz w:val="24"/>
          <w:szCs w:val="24"/>
        </w:rPr>
      </w:pPr>
      <w:r>
        <w:rPr>
          <w:rFonts w:hint="eastAsia"/>
          <w:b w:val="0"/>
          <w:sz w:val="24"/>
          <w:szCs w:val="24"/>
        </w:rPr>
        <w:t>2.1.6额定短路耐受电流：</w:t>
      </w:r>
      <w:r>
        <w:rPr>
          <w:b w:val="0"/>
          <w:sz w:val="24"/>
          <w:szCs w:val="24"/>
        </w:rPr>
        <w:t>65</w:t>
      </w:r>
      <w:r>
        <w:rPr>
          <w:rFonts w:hint="eastAsia"/>
          <w:b w:val="0"/>
          <w:sz w:val="24"/>
          <w:szCs w:val="24"/>
        </w:rPr>
        <w:t>KA（400V）</w:t>
      </w:r>
    </w:p>
    <w:p w14:paraId="61FA016B">
      <w:pPr>
        <w:ind w:firstLine="480"/>
        <w:rPr>
          <w:b w:val="0"/>
          <w:sz w:val="24"/>
          <w:szCs w:val="24"/>
        </w:rPr>
      </w:pPr>
      <w:r>
        <w:rPr>
          <w:rFonts w:hint="eastAsia"/>
          <w:b w:val="0"/>
          <w:sz w:val="24"/>
          <w:szCs w:val="24"/>
        </w:rPr>
        <w:t>2.1.7智能脱扣器应采用电子显示</w:t>
      </w:r>
    </w:p>
    <w:p w14:paraId="2B84B9C1">
      <w:pPr>
        <w:ind w:firstLine="480"/>
        <w:rPr>
          <w:b w:val="0"/>
          <w:sz w:val="24"/>
          <w:szCs w:val="24"/>
        </w:rPr>
      </w:pPr>
      <w:r>
        <w:rPr>
          <w:rFonts w:hint="eastAsia"/>
          <w:b w:val="0"/>
          <w:sz w:val="24"/>
          <w:szCs w:val="24"/>
        </w:rPr>
        <w:t>2.2.塑壳断路器：</w:t>
      </w:r>
    </w:p>
    <w:p w14:paraId="5AAA9149">
      <w:pPr>
        <w:ind w:firstLine="480"/>
        <w:rPr>
          <w:b w:val="0"/>
          <w:sz w:val="24"/>
          <w:szCs w:val="24"/>
        </w:rPr>
      </w:pPr>
      <w:r>
        <w:rPr>
          <w:rFonts w:hint="eastAsia"/>
          <w:b w:val="0"/>
          <w:sz w:val="24"/>
          <w:szCs w:val="24"/>
        </w:rPr>
        <w:t>2.2.1塑壳断路器应选用当前主流优质产品。</w:t>
      </w:r>
    </w:p>
    <w:p w14:paraId="0CE50A00">
      <w:pPr>
        <w:ind w:firstLine="480"/>
        <w:rPr>
          <w:b w:val="0"/>
          <w:sz w:val="24"/>
          <w:szCs w:val="24"/>
        </w:rPr>
      </w:pPr>
      <w:r>
        <w:rPr>
          <w:rFonts w:hint="eastAsia"/>
          <w:b w:val="0"/>
          <w:sz w:val="24"/>
          <w:szCs w:val="24"/>
        </w:rPr>
        <w:t>2</w:t>
      </w:r>
      <w:r>
        <w:rPr>
          <w:b w:val="0"/>
          <w:sz w:val="24"/>
          <w:szCs w:val="24"/>
        </w:rPr>
        <w:t>.2.2</w:t>
      </w:r>
      <w:r>
        <w:rPr>
          <w:rFonts w:hint="eastAsia"/>
          <w:b w:val="0"/>
          <w:sz w:val="24"/>
          <w:szCs w:val="24"/>
        </w:rPr>
        <w:t>具有可更换的模块化电子脱扣保护单元，具备不低于三段式的过电流、短路保护功能（过载长延时、短路短延时、短路瞬时保护</w:t>
      </w:r>
      <w:r>
        <w:rPr>
          <w:b w:val="0"/>
          <w:sz w:val="24"/>
          <w:szCs w:val="24"/>
        </w:rPr>
        <w:t>）</w:t>
      </w:r>
      <w:r>
        <w:rPr>
          <w:rFonts w:hint="eastAsia"/>
          <w:b w:val="0"/>
          <w:sz w:val="24"/>
          <w:szCs w:val="24"/>
        </w:rPr>
        <w:t>。</w:t>
      </w:r>
    </w:p>
    <w:p w14:paraId="43C9AC75">
      <w:pPr>
        <w:ind w:firstLine="480"/>
        <w:rPr>
          <w:b w:val="0"/>
          <w:sz w:val="24"/>
          <w:szCs w:val="24"/>
        </w:rPr>
      </w:pPr>
      <w:r>
        <w:rPr>
          <w:rFonts w:hint="eastAsia"/>
          <w:b w:val="0"/>
          <w:sz w:val="24"/>
          <w:szCs w:val="24"/>
        </w:rPr>
        <w:t>2.2.</w:t>
      </w:r>
      <w:r>
        <w:rPr>
          <w:b w:val="0"/>
          <w:sz w:val="24"/>
          <w:szCs w:val="24"/>
        </w:rPr>
        <w:t xml:space="preserve">3 </w:t>
      </w:r>
      <w:r>
        <w:rPr>
          <w:rFonts w:hint="eastAsia"/>
          <w:b w:val="0"/>
          <w:sz w:val="24"/>
          <w:szCs w:val="24"/>
        </w:rPr>
        <w:t>短路分断能力：</w:t>
      </w:r>
    </w:p>
    <w:p w14:paraId="27404CE2">
      <w:pPr>
        <w:ind w:firstLine="480"/>
        <w:rPr>
          <w:b w:val="0"/>
          <w:sz w:val="24"/>
          <w:szCs w:val="24"/>
        </w:rPr>
      </w:pPr>
      <w:r>
        <w:rPr>
          <w:rFonts w:hint="eastAsia"/>
          <w:b w:val="0"/>
          <w:sz w:val="24"/>
          <w:szCs w:val="24"/>
        </w:rPr>
        <w:t>额定运行短路分断能力：+35KA（400V）</w:t>
      </w:r>
    </w:p>
    <w:p w14:paraId="5E146EEB">
      <w:pPr>
        <w:ind w:firstLine="480"/>
        <w:rPr>
          <w:b w:val="0"/>
          <w:sz w:val="24"/>
          <w:szCs w:val="24"/>
        </w:rPr>
      </w:pPr>
      <w:r>
        <w:rPr>
          <w:rFonts w:hint="eastAsia"/>
          <w:b w:val="0"/>
          <w:sz w:val="24"/>
          <w:szCs w:val="24"/>
        </w:rPr>
        <w:t>额定极限短路分断能力：+35KA（400V）</w:t>
      </w:r>
    </w:p>
    <w:p w14:paraId="786EA580">
      <w:pPr>
        <w:ind w:firstLine="480"/>
        <w:rPr>
          <w:b w:val="0"/>
          <w:sz w:val="24"/>
          <w:szCs w:val="24"/>
        </w:rPr>
      </w:pPr>
      <w:r>
        <w:rPr>
          <w:rFonts w:hint="eastAsia"/>
          <w:b w:val="0"/>
          <w:sz w:val="24"/>
          <w:szCs w:val="24"/>
        </w:rPr>
        <w:t>2.3.微型断路器：</w:t>
      </w:r>
    </w:p>
    <w:p w14:paraId="635109F6">
      <w:pPr>
        <w:ind w:firstLine="480"/>
        <w:rPr>
          <w:b w:val="0"/>
          <w:sz w:val="24"/>
          <w:szCs w:val="24"/>
        </w:rPr>
      </w:pPr>
      <w:r>
        <w:rPr>
          <w:rFonts w:hint="eastAsia"/>
          <w:b w:val="0"/>
          <w:sz w:val="24"/>
          <w:szCs w:val="24"/>
        </w:rPr>
        <w:t>2.3.1微型断路器应选用当前主流优质产品。具有故障断开状态指示功能，具有过电流、短路保护功能。</w:t>
      </w:r>
    </w:p>
    <w:p w14:paraId="3B277F50">
      <w:pPr>
        <w:ind w:firstLine="480"/>
        <w:rPr>
          <w:b w:val="0"/>
          <w:sz w:val="24"/>
          <w:szCs w:val="24"/>
        </w:rPr>
      </w:pPr>
      <w:r>
        <w:rPr>
          <w:rFonts w:hint="eastAsia"/>
          <w:b w:val="0"/>
          <w:sz w:val="24"/>
          <w:szCs w:val="24"/>
        </w:rPr>
        <w:t>2.3.</w:t>
      </w:r>
      <w:r>
        <w:rPr>
          <w:b w:val="0"/>
          <w:sz w:val="24"/>
          <w:szCs w:val="24"/>
        </w:rPr>
        <w:t>2</w:t>
      </w:r>
      <w:r>
        <w:rPr>
          <w:rFonts w:hint="eastAsia"/>
          <w:b w:val="0"/>
          <w:sz w:val="24"/>
          <w:szCs w:val="24"/>
        </w:rPr>
        <w:t>短路分断能力：</w:t>
      </w:r>
    </w:p>
    <w:p w14:paraId="43709D6B">
      <w:pPr>
        <w:ind w:firstLine="480"/>
        <w:rPr>
          <w:b w:val="0"/>
          <w:sz w:val="24"/>
          <w:szCs w:val="24"/>
        </w:rPr>
      </w:pPr>
      <w:r>
        <w:rPr>
          <w:rFonts w:hint="eastAsia"/>
          <w:b w:val="0"/>
          <w:sz w:val="24"/>
          <w:szCs w:val="24"/>
        </w:rPr>
        <w:t>额定运行短路分断能力：+6KA（400V）</w:t>
      </w:r>
    </w:p>
    <w:p w14:paraId="50673BCD">
      <w:pPr>
        <w:ind w:firstLine="480"/>
        <w:rPr>
          <w:b w:val="0"/>
          <w:sz w:val="24"/>
          <w:szCs w:val="24"/>
        </w:rPr>
      </w:pPr>
      <w:r>
        <w:rPr>
          <w:rFonts w:hint="eastAsia"/>
          <w:b w:val="0"/>
          <w:sz w:val="24"/>
          <w:szCs w:val="24"/>
        </w:rPr>
        <w:t>额定极限短路分断能力：+10KA（400V）</w:t>
      </w:r>
    </w:p>
    <w:p w14:paraId="2C0FDE38">
      <w:pPr>
        <w:ind w:firstLine="480"/>
        <w:rPr>
          <w:b w:val="0"/>
          <w:sz w:val="24"/>
          <w:szCs w:val="24"/>
        </w:rPr>
      </w:pPr>
      <w:r>
        <w:rPr>
          <w:rFonts w:hint="eastAsia"/>
          <w:b w:val="0"/>
          <w:sz w:val="24"/>
          <w:szCs w:val="24"/>
        </w:rPr>
        <w:t>2.4.双电源自动转换开关：</w:t>
      </w:r>
    </w:p>
    <w:p w14:paraId="25C44FF0">
      <w:pPr>
        <w:ind w:firstLine="480"/>
        <w:rPr>
          <w:b w:val="0"/>
          <w:sz w:val="24"/>
          <w:szCs w:val="24"/>
        </w:rPr>
      </w:pPr>
      <w:r>
        <w:rPr>
          <w:rFonts w:hint="eastAsia"/>
          <w:b w:val="0"/>
          <w:sz w:val="24"/>
          <w:szCs w:val="24"/>
        </w:rPr>
        <w:t>2.4.1 100A自动转换开关电器。</w:t>
      </w:r>
    </w:p>
    <w:p w14:paraId="3FB62043">
      <w:pPr>
        <w:ind w:firstLine="480"/>
        <w:rPr>
          <w:b w:val="0"/>
          <w:sz w:val="24"/>
          <w:szCs w:val="24"/>
        </w:rPr>
      </w:pPr>
      <w:r>
        <w:rPr>
          <w:rFonts w:hint="eastAsia"/>
          <w:b w:val="0"/>
          <w:sz w:val="24"/>
          <w:szCs w:val="24"/>
        </w:rPr>
        <w:t>2.4.2由本体开关机构、励磁驱动机构、手柄和集成控制器组成• 4 极。</w:t>
      </w:r>
    </w:p>
    <w:p w14:paraId="16F355D3">
      <w:pPr>
        <w:ind w:firstLine="480"/>
        <w:rPr>
          <w:b w:val="0"/>
          <w:sz w:val="24"/>
          <w:szCs w:val="24"/>
        </w:rPr>
      </w:pPr>
      <w:r>
        <w:rPr>
          <w:rFonts w:hint="eastAsia"/>
          <w:b w:val="0"/>
          <w:sz w:val="24"/>
          <w:szCs w:val="24"/>
        </w:rPr>
        <w:t>2.4.3右侧配备励磁驱动机构• 通过盒式端子连接• 支持市电间的自动转换。</w:t>
      </w:r>
    </w:p>
    <w:p w14:paraId="17484B25">
      <w:pPr>
        <w:ind w:firstLine="480"/>
        <w:rPr>
          <w:b w:val="0"/>
          <w:sz w:val="24"/>
          <w:szCs w:val="24"/>
        </w:rPr>
      </w:pPr>
      <w:r>
        <w:rPr>
          <w:rFonts w:hint="eastAsia"/>
          <w:b w:val="0"/>
          <w:sz w:val="24"/>
          <w:szCs w:val="24"/>
        </w:rPr>
        <w:t>2.5.双电源自动转换开关：</w:t>
      </w:r>
    </w:p>
    <w:p w14:paraId="2CBC1EB4">
      <w:pPr>
        <w:ind w:firstLine="480"/>
        <w:rPr>
          <w:b w:val="0"/>
          <w:sz w:val="24"/>
          <w:szCs w:val="24"/>
        </w:rPr>
      </w:pPr>
      <w:r>
        <w:rPr>
          <w:rFonts w:hint="eastAsia"/>
          <w:b w:val="0"/>
          <w:sz w:val="24"/>
          <w:szCs w:val="24"/>
        </w:rPr>
        <w:t>2.5.1 63A自动转换开关电器。</w:t>
      </w:r>
    </w:p>
    <w:p w14:paraId="51D47741">
      <w:pPr>
        <w:ind w:firstLine="480"/>
        <w:rPr>
          <w:b w:val="0"/>
          <w:sz w:val="24"/>
          <w:szCs w:val="24"/>
        </w:rPr>
      </w:pPr>
      <w:r>
        <w:rPr>
          <w:rFonts w:hint="eastAsia"/>
          <w:b w:val="0"/>
          <w:sz w:val="24"/>
          <w:szCs w:val="24"/>
        </w:rPr>
        <w:t>2.5.2由本体开关机构、励磁驱动机构、手柄和集成控制器组成• 4 极。</w:t>
      </w:r>
    </w:p>
    <w:p w14:paraId="1C7997C0">
      <w:pPr>
        <w:ind w:firstLine="480"/>
        <w:rPr>
          <w:b w:val="0"/>
          <w:sz w:val="24"/>
          <w:szCs w:val="24"/>
        </w:rPr>
      </w:pPr>
      <w:r>
        <w:rPr>
          <w:rFonts w:hint="eastAsia"/>
          <w:b w:val="0"/>
          <w:sz w:val="24"/>
          <w:szCs w:val="24"/>
        </w:rPr>
        <w:t>2.5.3右侧配备励磁驱动机构• 通过盒式端子连接• 支持市电间的自动转换。</w:t>
      </w:r>
    </w:p>
    <w:p w14:paraId="5CF9C03A">
      <w:pPr>
        <w:ind w:firstLine="480"/>
        <w:rPr>
          <w:b w:val="0"/>
          <w:sz w:val="24"/>
          <w:szCs w:val="24"/>
        </w:rPr>
      </w:pPr>
      <w:r>
        <w:rPr>
          <w:rFonts w:hint="eastAsia"/>
          <w:b w:val="0"/>
          <w:sz w:val="24"/>
          <w:szCs w:val="24"/>
        </w:rPr>
        <w:t>2.6.自动转换控制器：</w:t>
      </w:r>
    </w:p>
    <w:p w14:paraId="45A6143A">
      <w:pPr>
        <w:ind w:firstLine="480"/>
        <w:rPr>
          <w:b w:val="0"/>
          <w:sz w:val="24"/>
          <w:szCs w:val="24"/>
        </w:rPr>
      </w:pPr>
      <w:r>
        <w:rPr>
          <w:rFonts w:hint="eastAsia"/>
          <w:b w:val="0"/>
          <w:sz w:val="24"/>
          <w:szCs w:val="24"/>
        </w:rPr>
        <w:t>2.6.1配合对配电箱门扇开孔、加固</w:t>
      </w:r>
    </w:p>
    <w:p w14:paraId="2EC79174">
      <w:pPr>
        <w:ind w:firstLine="480"/>
        <w:rPr>
          <w:b w:val="0"/>
          <w:sz w:val="24"/>
          <w:szCs w:val="24"/>
        </w:rPr>
      </w:pPr>
      <w:r>
        <w:rPr>
          <w:rFonts w:hint="eastAsia"/>
          <w:b w:val="0"/>
          <w:sz w:val="24"/>
          <w:szCs w:val="24"/>
        </w:rPr>
        <w:t>3.4 出厂试验</w:t>
      </w:r>
    </w:p>
    <w:p w14:paraId="0A8CF55E">
      <w:pPr>
        <w:ind w:firstLine="480"/>
        <w:rPr>
          <w:b w:val="0"/>
          <w:sz w:val="24"/>
          <w:szCs w:val="24"/>
        </w:rPr>
      </w:pPr>
      <w:r>
        <w:rPr>
          <w:rFonts w:hint="eastAsia"/>
          <w:b w:val="0"/>
          <w:sz w:val="24"/>
          <w:szCs w:val="24"/>
        </w:rPr>
        <w:t>3.4.1主回路的工频耐压试验。</w:t>
      </w:r>
    </w:p>
    <w:p w14:paraId="5553C1F7">
      <w:pPr>
        <w:ind w:firstLine="480"/>
        <w:rPr>
          <w:b w:val="0"/>
          <w:sz w:val="24"/>
          <w:szCs w:val="24"/>
        </w:rPr>
      </w:pPr>
      <w:r>
        <w:rPr>
          <w:rFonts w:hint="eastAsia"/>
          <w:b w:val="0"/>
          <w:sz w:val="24"/>
          <w:szCs w:val="24"/>
        </w:rPr>
        <w:t>3.4.2测量主回路电阻。</w:t>
      </w:r>
    </w:p>
    <w:p w14:paraId="073B64C8">
      <w:pPr>
        <w:ind w:firstLine="480"/>
        <w:rPr>
          <w:b w:val="0"/>
          <w:sz w:val="24"/>
          <w:szCs w:val="24"/>
        </w:rPr>
      </w:pPr>
      <w:r>
        <w:rPr>
          <w:rFonts w:hint="eastAsia"/>
          <w:b w:val="0"/>
          <w:sz w:val="24"/>
          <w:szCs w:val="24"/>
        </w:rPr>
        <w:t>3.4.3外观和尺寸检查。</w:t>
      </w:r>
    </w:p>
    <w:p w14:paraId="19A2E53F">
      <w:pPr>
        <w:ind w:firstLine="480"/>
        <w:rPr>
          <w:b w:val="0"/>
          <w:sz w:val="24"/>
          <w:szCs w:val="24"/>
        </w:rPr>
      </w:pPr>
      <w:r>
        <w:rPr>
          <w:rFonts w:hint="eastAsia"/>
          <w:b w:val="0"/>
          <w:sz w:val="24"/>
          <w:szCs w:val="24"/>
        </w:rPr>
        <w:t>3.4.4工频耐压试验，主回路电阻测量。</w:t>
      </w:r>
    </w:p>
    <w:p w14:paraId="715D6CE4">
      <w:pPr>
        <w:ind w:firstLine="480"/>
        <w:rPr>
          <w:b w:val="0"/>
          <w:sz w:val="24"/>
          <w:szCs w:val="24"/>
        </w:rPr>
      </w:pPr>
      <w:r>
        <w:rPr>
          <w:rFonts w:hint="eastAsia"/>
          <w:b w:val="0"/>
          <w:sz w:val="24"/>
          <w:szCs w:val="24"/>
        </w:rPr>
        <w:t>3.4.5电缆附件局放试验。</w:t>
      </w:r>
    </w:p>
    <w:p w14:paraId="45811416">
      <w:pPr>
        <w:ind w:firstLine="480"/>
        <w:rPr>
          <w:b w:val="0"/>
          <w:sz w:val="24"/>
          <w:szCs w:val="24"/>
        </w:rPr>
      </w:pPr>
      <w:r>
        <w:rPr>
          <w:rFonts w:hint="eastAsia"/>
          <w:b w:val="0"/>
          <w:sz w:val="24"/>
          <w:szCs w:val="24"/>
        </w:rPr>
        <w:t>3.4.6测量主回路电阻。</w:t>
      </w:r>
    </w:p>
    <w:p w14:paraId="493CB159">
      <w:pPr>
        <w:ind w:firstLine="480"/>
        <w:rPr>
          <w:b w:val="0"/>
          <w:sz w:val="24"/>
          <w:szCs w:val="24"/>
        </w:rPr>
      </w:pPr>
      <w:r>
        <w:rPr>
          <w:rFonts w:hint="eastAsia"/>
          <w:b w:val="0"/>
          <w:sz w:val="24"/>
          <w:szCs w:val="24"/>
        </w:rPr>
        <w:t>3.4.7电气接地检查。</w:t>
      </w:r>
    </w:p>
    <w:p w14:paraId="6F30985B">
      <w:pPr>
        <w:ind w:firstLine="480"/>
        <w:rPr>
          <w:b w:val="0"/>
          <w:sz w:val="24"/>
          <w:szCs w:val="24"/>
        </w:rPr>
      </w:pPr>
      <w:r>
        <w:rPr>
          <w:rFonts w:hint="eastAsia"/>
          <w:b w:val="0"/>
          <w:sz w:val="24"/>
          <w:szCs w:val="24"/>
        </w:rPr>
        <w:t>3.4.8元件校验及接线正确性检定。</w:t>
      </w:r>
    </w:p>
    <w:p w14:paraId="348617D9">
      <w:pPr>
        <w:ind w:firstLine="480"/>
        <w:rPr>
          <w:b w:val="0"/>
          <w:sz w:val="24"/>
          <w:szCs w:val="24"/>
        </w:rPr>
      </w:pPr>
      <w:r>
        <w:rPr>
          <w:rFonts w:hint="eastAsia"/>
          <w:b w:val="0"/>
          <w:sz w:val="24"/>
          <w:szCs w:val="24"/>
        </w:rPr>
        <w:t>3.4.9在使用中可以互换的具有同样额定值和结构的组件，应检验互换性。</w:t>
      </w:r>
    </w:p>
    <w:p w14:paraId="70387281">
      <w:pPr>
        <w:ind w:firstLine="480"/>
        <w:rPr>
          <w:b w:val="0"/>
          <w:sz w:val="24"/>
          <w:szCs w:val="24"/>
        </w:rPr>
      </w:pPr>
      <w:r>
        <w:rPr>
          <w:rFonts w:hint="eastAsia"/>
          <w:b w:val="0"/>
          <w:sz w:val="24"/>
          <w:szCs w:val="24"/>
        </w:rPr>
        <w:t>3.5现场试验</w:t>
      </w:r>
    </w:p>
    <w:p w14:paraId="49EF7810">
      <w:pPr>
        <w:ind w:firstLine="480"/>
        <w:rPr>
          <w:b w:val="0"/>
          <w:sz w:val="24"/>
          <w:szCs w:val="24"/>
        </w:rPr>
      </w:pPr>
      <w:r>
        <w:rPr>
          <w:rFonts w:hint="eastAsia"/>
          <w:b w:val="0"/>
          <w:sz w:val="24"/>
          <w:szCs w:val="24"/>
        </w:rPr>
        <w:t>3.5.1按《电力设备交接和预防性试验规程》DL/T596-2021相关项目和标准进行。</w:t>
      </w:r>
    </w:p>
    <w:p w14:paraId="379649C2">
      <w:pPr>
        <w:ind w:firstLine="480"/>
        <w:rPr>
          <w:b w:val="0"/>
          <w:sz w:val="24"/>
          <w:szCs w:val="24"/>
        </w:rPr>
      </w:pPr>
      <w:r>
        <w:rPr>
          <w:rFonts w:hint="eastAsia"/>
          <w:b w:val="0"/>
          <w:sz w:val="24"/>
          <w:szCs w:val="24"/>
        </w:rPr>
        <w:t>2.7.图纸</w:t>
      </w:r>
    </w:p>
    <w:p w14:paraId="2821B9E8">
      <w:pPr>
        <w:tabs>
          <w:tab w:val="left" w:pos="1119"/>
        </w:tabs>
        <w:spacing w:before="156" w:beforeLines="50" w:after="156" w:afterLines="50"/>
        <w:ind w:firstLine="480"/>
        <w:jc w:val="center"/>
        <w:outlineLvl w:val="2"/>
        <w:rPr>
          <w:rFonts w:ascii="宋体" w:hAnsi="宋体" w:cs="Arial"/>
          <w:b w:val="0"/>
          <w:snapToGrid w:val="0"/>
          <w:kern w:val="0"/>
          <w:sz w:val="24"/>
          <w:szCs w:val="24"/>
        </w:rPr>
      </w:pPr>
      <w:r>
        <w:rPr>
          <w:rFonts w:hint="eastAsia" w:ascii="宋体" w:hAnsi="宋体" w:cs="Arial"/>
          <w:b w:val="0"/>
          <w:snapToGrid w:val="0"/>
          <w:kern w:val="0"/>
          <w:sz w:val="24"/>
          <w:szCs w:val="24"/>
        </w:rPr>
        <w:drawing>
          <wp:inline distT="0" distB="0" distL="114300" distR="114300">
            <wp:extent cx="5053965" cy="5661660"/>
            <wp:effectExtent l="0" t="0" r="13335" b="15240"/>
            <wp:docPr id="2" name="图片 1" descr="抽屉柜-模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抽屉柜-模型"/>
                    <pic:cNvPicPr>
                      <a:picLocks noChangeAspect="1"/>
                    </pic:cNvPicPr>
                  </pic:nvPicPr>
                  <pic:blipFill>
                    <a:blip r:embed="rId6"/>
                    <a:srcRect t="12411" b="14073"/>
                    <a:stretch>
                      <a:fillRect/>
                    </a:stretch>
                  </pic:blipFill>
                  <pic:spPr>
                    <a:xfrm>
                      <a:off x="0" y="0"/>
                      <a:ext cx="5053965" cy="5661660"/>
                    </a:xfrm>
                    <a:prstGeom prst="rect">
                      <a:avLst/>
                    </a:prstGeom>
                    <a:noFill/>
                    <a:ln>
                      <a:noFill/>
                    </a:ln>
                  </pic:spPr>
                </pic:pic>
              </a:graphicData>
            </a:graphic>
          </wp:inline>
        </w:drawing>
      </w:r>
    </w:p>
    <w:p w14:paraId="6127E25D">
      <w:pPr>
        <w:ind w:firstLine="482"/>
        <w:rPr>
          <w:snapToGrid w:val="0"/>
          <w:sz w:val="24"/>
          <w:szCs w:val="21"/>
        </w:rPr>
      </w:pPr>
    </w:p>
    <w:p w14:paraId="0F2B3F8E">
      <w:pPr>
        <w:ind w:firstLine="0" w:firstLineChars="0"/>
        <w:jc w:val="left"/>
        <w:rPr>
          <w:b w:val="0"/>
          <w:sz w:val="24"/>
          <w:szCs w:val="24"/>
          <w:highlight w:val="yellow"/>
        </w:rPr>
      </w:pPr>
    </w:p>
    <w:p w14:paraId="48CE9A13">
      <w:pPr>
        <w:ind w:firstLine="0" w:firstLineChars="0"/>
        <w:rPr>
          <w:rStyle w:val="6"/>
          <w:rFonts w:hint="eastAsia"/>
          <w:b w:val="0"/>
          <w:sz w:val="24"/>
          <w:szCs w:val="24"/>
          <w:u w:val="none"/>
        </w:rPr>
      </w:pPr>
    </w:p>
    <w:p w14:paraId="2CFC6B62">
      <w:pPr>
        <w:ind w:firstLine="480"/>
        <w:rPr>
          <w:rStyle w:val="6"/>
          <w:rFonts w:hint="eastAsia"/>
          <w:b w:val="0"/>
          <w:sz w:val="24"/>
          <w:szCs w:val="24"/>
        </w:rPr>
      </w:pPr>
    </w:p>
    <w:p w14:paraId="71DD6989">
      <w:pPr>
        <w:ind w:firstLine="480"/>
        <w:rPr>
          <w:rStyle w:val="6"/>
          <w:rFonts w:hint="eastAsia"/>
          <w:b w:val="0"/>
          <w:sz w:val="24"/>
          <w:szCs w:val="24"/>
        </w:rPr>
      </w:pPr>
    </w:p>
    <w:p w14:paraId="0909B5BC">
      <w:pPr>
        <w:ind w:firstLine="480"/>
        <w:rPr>
          <w:rStyle w:val="6"/>
          <w:rFonts w:hint="eastAsia"/>
          <w:b w:val="0"/>
          <w:sz w:val="24"/>
          <w:szCs w:val="24"/>
        </w:rPr>
      </w:pPr>
    </w:p>
    <w:p w14:paraId="46B1DF5D">
      <w:pPr>
        <w:ind w:firstLine="480"/>
        <w:rPr>
          <w:rStyle w:val="6"/>
          <w:rFonts w:hint="eastAsia"/>
          <w:b w:val="0"/>
          <w:sz w:val="24"/>
          <w:szCs w:val="24"/>
        </w:rPr>
      </w:pPr>
    </w:p>
    <w:p w14:paraId="26282FBD">
      <w:pPr>
        <w:ind w:firstLine="480"/>
        <w:rPr>
          <w:rStyle w:val="6"/>
          <w:rFonts w:hint="eastAsia"/>
          <w:b w:val="0"/>
          <w:sz w:val="24"/>
          <w:szCs w:val="24"/>
        </w:rPr>
      </w:pPr>
    </w:p>
    <w:p w14:paraId="5BF7603E">
      <w:pPr>
        <w:ind w:firstLine="480"/>
        <w:rPr>
          <w:rStyle w:val="6"/>
          <w:rFonts w:hint="eastAsia"/>
          <w:b w:val="0"/>
          <w:sz w:val="24"/>
          <w:szCs w:val="24"/>
        </w:rPr>
      </w:pPr>
    </w:p>
    <w:p w14:paraId="31C82313">
      <w:pPr>
        <w:ind w:firstLine="480"/>
        <w:rPr>
          <w:rStyle w:val="6"/>
          <w:rFonts w:hint="eastAsia"/>
          <w:b w:val="0"/>
          <w:sz w:val="24"/>
          <w:szCs w:val="24"/>
        </w:rPr>
      </w:pPr>
    </w:p>
    <w:p w14:paraId="7C848D4D">
      <w:pPr>
        <w:ind w:firstLine="480"/>
        <w:rPr>
          <w:rStyle w:val="6"/>
          <w:rFonts w:hint="eastAsia"/>
          <w:b w:val="0"/>
          <w:sz w:val="24"/>
          <w:szCs w:val="24"/>
        </w:rPr>
      </w:pPr>
    </w:p>
    <w:p w14:paraId="6703B11D">
      <w:pPr>
        <w:ind w:firstLine="0" w:firstLineChars="0"/>
        <w:rPr>
          <w:b w:val="0"/>
          <w:color w:val="0026E5" w:themeColor="hyperlink"/>
          <w:sz w:val="24"/>
          <w:szCs w:val="24"/>
          <w14:textFill>
            <w14:solidFill>
              <w14:schemeClr w14:val="hlink"/>
            </w14:solidFill>
          </w14:textFill>
        </w:rPr>
      </w:pPr>
      <w:r>
        <w:rPr>
          <w:rStyle w:val="6"/>
          <w:rFonts w:hint="eastAsia"/>
          <w:b w:val="0"/>
          <w:sz w:val="24"/>
          <w:szCs w:val="24"/>
          <w:u w:val="none"/>
        </w:rPr>
        <w:t>附件2、评分办法</w:t>
      </w:r>
    </w:p>
    <w:tbl>
      <w:tblPr>
        <w:tblStyle w:val="8"/>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980"/>
        <w:gridCol w:w="6550"/>
      </w:tblGrid>
      <w:tr w14:paraId="09851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350" w:type="dxa"/>
            <w:vAlign w:val="center"/>
          </w:tcPr>
          <w:p w14:paraId="4EBB1BB9">
            <w:pPr>
              <w:spacing w:line="276" w:lineRule="auto"/>
              <w:ind w:firstLine="0" w:firstLineChars="0"/>
              <w:jc w:val="center"/>
              <w:rPr>
                <w:rFonts w:eastAsiaTheme="minorEastAsia"/>
                <w:b w:val="0"/>
                <w:kern w:val="2"/>
                <w:sz w:val="24"/>
                <w:szCs w:val="24"/>
              </w:rPr>
            </w:pPr>
            <w:r>
              <w:rPr>
                <w:rFonts w:eastAsiaTheme="minorEastAsia"/>
                <w:b w:val="0"/>
                <w:kern w:val="2"/>
                <w:sz w:val="24"/>
                <w:szCs w:val="24"/>
              </w:rPr>
              <w:t>评分项目</w:t>
            </w:r>
          </w:p>
        </w:tc>
        <w:tc>
          <w:tcPr>
            <w:tcW w:w="980" w:type="dxa"/>
            <w:vAlign w:val="center"/>
          </w:tcPr>
          <w:p w14:paraId="207B3882">
            <w:pPr>
              <w:spacing w:line="276" w:lineRule="auto"/>
              <w:ind w:firstLine="0" w:firstLineChars="0"/>
              <w:jc w:val="center"/>
              <w:rPr>
                <w:rFonts w:eastAsiaTheme="minorEastAsia"/>
                <w:b w:val="0"/>
                <w:kern w:val="2"/>
                <w:sz w:val="24"/>
                <w:szCs w:val="24"/>
              </w:rPr>
            </w:pPr>
            <w:r>
              <w:rPr>
                <w:rFonts w:eastAsiaTheme="minorEastAsia"/>
                <w:b w:val="0"/>
                <w:kern w:val="2"/>
                <w:sz w:val="24"/>
                <w:szCs w:val="24"/>
              </w:rPr>
              <w:t>分值</w:t>
            </w:r>
          </w:p>
        </w:tc>
        <w:tc>
          <w:tcPr>
            <w:tcW w:w="6550" w:type="dxa"/>
            <w:vAlign w:val="center"/>
          </w:tcPr>
          <w:p w14:paraId="78AA0BBA">
            <w:pPr>
              <w:spacing w:line="276" w:lineRule="auto"/>
              <w:ind w:firstLine="480"/>
              <w:jc w:val="center"/>
              <w:rPr>
                <w:rFonts w:eastAsiaTheme="minorEastAsia"/>
                <w:b w:val="0"/>
                <w:kern w:val="2"/>
                <w:sz w:val="24"/>
                <w:szCs w:val="24"/>
              </w:rPr>
            </w:pPr>
            <w:r>
              <w:rPr>
                <w:rFonts w:eastAsiaTheme="minorEastAsia"/>
                <w:b w:val="0"/>
                <w:kern w:val="2"/>
                <w:sz w:val="24"/>
                <w:szCs w:val="24"/>
              </w:rPr>
              <w:t>评分标准</w:t>
            </w:r>
          </w:p>
        </w:tc>
      </w:tr>
      <w:tr w14:paraId="29D3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350" w:type="dxa"/>
            <w:vAlign w:val="center"/>
          </w:tcPr>
          <w:p w14:paraId="3CBCA2A0">
            <w:pPr>
              <w:spacing w:line="400" w:lineRule="exact"/>
              <w:ind w:firstLine="0" w:firstLineChars="0"/>
              <w:rPr>
                <w:rFonts w:eastAsiaTheme="minorEastAsia"/>
                <w:b w:val="0"/>
                <w:kern w:val="2"/>
                <w:sz w:val="24"/>
                <w:szCs w:val="24"/>
              </w:rPr>
            </w:pPr>
            <w:r>
              <w:rPr>
                <w:rFonts w:hint="eastAsia" w:eastAsiaTheme="minorEastAsia"/>
                <w:b w:val="0"/>
                <w:kern w:val="2"/>
                <w:sz w:val="24"/>
                <w:szCs w:val="24"/>
              </w:rPr>
              <w:t>价格部分（</w:t>
            </w:r>
            <w:r>
              <w:rPr>
                <w:rFonts w:eastAsiaTheme="minorEastAsia"/>
                <w:b w:val="0"/>
                <w:kern w:val="2"/>
                <w:sz w:val="24"/>
                <w:szCs w:val="24"/>
              </w:rPr>
              <w:t>50分）</w:t>
            </w:r>
          </w:p>
        </w:tc>
        <w:tc>
          <w:tcPr>
            <w:tcW w:w="980" w:type="dxa"/>
            <w:vAlign w:val="center"/>
          </w:tcPr>
          <w:p w14:paraId="12028583">
            <w:pPr>
              <w:spacing w:line="400" w:lineRule="exact"/>
              <w:ind w:firstLine="0" w:firstLineChars="0"/>
              <w:rPr>
                <w:rFonts w:eastAsiaTheme="minorEastAsia"/>
                <w:b w:val="0"/>
                <w:kern w:val="2"/>
                <w:sz w:val="24"/>
                <w:szCs w:val="24"/>
              </w:rPr>
            </w:pPr>
            <w:r>
              <w:rPr>
                <w:rFonts w:eastAsiaTheme="minorEastAsia"/>
                <w:b w:val="0"/>
                <w:kern w:val="2"/>
                <w:sz w:val="24"/>
                <w:szCs w:val="24"/>
              </w:rPr>
              <w:t>50分</w:t>
            </w:r>
          </w:p>
        </w:tc>
        <w:tc>
          <w:tcPr>
            <w:tcW w:w="6550" w:type="dxa"/>
            <w:vAlign w:val="center"/>
          </w:tcPr>
          <w:p w14:paraId="5777D461">
            <w:pPr>
              <w:spacing w:line="400" w:lineRule="exact"/>
              <w:ind w:firstLine="360" w:firstLineChars="150"/>
              <w:rPr>
                <w:rFonts w:eastAsiaTheme="minorEastAsia"/>
                <w:b w:val="0"/>
                <w:kern w:val="2"/>
                <w:sz w:val="24"/>
                <w:szCs w:val="24"/>
              </w:rPr>
            </w:pPr>
            <w:r>
              <w:rPr>
                <w:rFonts w:hint="eastAsia" w:eastAsiaTheme="minorEastAsia"/>
                <w:b w:val="0"/>
                <w:kern w:val="2"/>
                <w:sz w:val="24"/>
                <w:szCs w:val="24"/>
              </w:rPr>
              <w:t>对满足招标文件要求的投标人，以有效投标报价最低价为评标基准价，其他投标人的价格分统一按照下列公式计算：</w:t>
            </w:r>
          </w:p>
          <w:p w14:paraId="0FD9C9F6">
            <w:pPr>
              <w:spacing w:line="400" w:lineRule="exact"/>
              <w:ind w:firstLine="360" w:firstLineChars="150"/>
              <w:rPr>
                <w:rFonts w:eastAsiaTheme="minorEastAsia"/>
                <w:b w:val="0"/>
                <w:kern w:val="2"/>
                <w:sz w:val="24"/>
                <w:szCs w:val="24"/>
              </w:rPr>
            </w:pPr>
            <w:r>
              <w:rPr>
                <w:rFonts w:hint="eastAsia" w:eastAsiaTheme="minorEastAsia"/>
                <w:b w:val="0"/>
                <w:kern w:val="2"/>
                <w:sz w:val="24"/>
                <w:szCs w:val="24"/>
              </w:rPr>
              <w:t>价格得分</w:t>
            </w:r>
            <w:r>
              <w:rPr>
                <w:rFonts w:eastAsiaTheme="minorEastAsia"/>
                <w:b w:val="0"/>
                <w:kern w:val="2"/>
                <w:sz w:val="24"/>
                <w:szCs w:val="24"/>
              </w:rPr>
              <w:t>=（评标基准价/投标报价）×50；</w:t>
            </w:r>
            <w:r>
              <w:rPr>
                <w:rFonts w:hint="eastAsia" w:eastAsiaTheme="minorEastAsia"/>
                <w:b w:val="0"/>
                <w:kern w:val="2"/>
                <w:sz w:val="24"/>
                <w:szCs w:val="24"/>
              </w:rPr>
              <w:t>结果四舍五入，小数点后保留两位。</w:t>
            </w:r>
          </w:p>
          <w:p w14:paraId="65A201F1">
            <w:pPr>
              <w:spacing w:line="400" w:lineRule="exact"/>
              <w:ind w:firstLine="360" w:firstLineChars="150"/>
              <w:rPr>
                <w:rFonts w:eastAsiaTheme="minorEastAsia"/>
                <w:b w:val="0"/>
                <w:kern w:val="2"/>
                <w:sz w:val="24"/>
                <w:szCs w:val="24"/>
              </w:rPr>
            </w:pPr>
            <w:r>
              <w:rPr>
                <w:rFonts w:hint="eastAsia" w:eastAsiaTheme="minorEastAsia"/>
                <w:b w:val="0"/>
                <w:kern w:val="2"/>
                <w:sz w:val="24"/>
                <w:szCs w:val="24"/>
              </w:rPr>
              <w:t>备注：通过初步评审的企业的报价为合格企业有效报价；根据《政府采购促进中小企业发展管理办法》、《关于促进残疾人就业政府采购政策的通知》的相关规定，对残疾人福利性单位、小型和微型企业制造（生产）产品的价格给予</w:t>
            </w:r>
            <w:r>
              <w:rPr>
                <w:rFonts w:eastAsiaTheme="minorEastAsia"/>
                <w:b w:val="0"/>
                <w:kern w:val="2"/>
                <w:sz w:val="24"/>
                <w:szCs w:val="24"/>
              </w:rPr>
              <w:t>6%</w:t>
            </w:r>
            <w:r>
              <w:rPr>
                <w:rFonts w:hint="eastAsia" w:eastAsiaTheme="minorEastAsia"/>
                <w:b w:val="0"/>
                <w:kern w:val="2"/>
                <w:sz w:val="24"/>
                <w:szCs w:val="24"/>
              </w:rPr>
              <w:t>的扣除，用扣除后的价格参与评分。</w:t>
            </w:r>
          </w:p>
          <w:p w14:paraId="63307526">
            <w:pPr>
              <w:spacing w:line="276" w:lineRule="auto"/>
              <w:ind w:firstLine="480"/>
              <w:rPr>
                <w:rFonts w:eastAsiaTheme="minorEastAsia"/>
                <w:b w:val="0"/>
                <w:kern w:val="2"/>
                <w:sz w:val="24"/>
                <w:szCs w:val="24"/>
              </w:rPr>
            </w:pPr>
            <w:r>
              <w:rPr>
                <w:rFonts w:hint="eastAsia" w:eastAsiaTheme="minorEastAsia"/>
                <w:b w:val="0"/>
                <w:kern w:val="2"/>
                <w:sz w:val="24"/>
                <w:szCs w:val="24"/>
              </w:rPr>
              <w:t>残疾人福利性单位属于小型、微型企业的，不重复享受政策。</w:t>
            </w:r>
          </w:p>
        </w:tc>
      </w:tr>
      <w:tr w14:paraId="542B9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1350" w:type="dxa"/>
            <w:vMerge w:val="restart"/>
            <w:vAlign w:val="center"/>
          </w:tcPr>
          <w:p w14:paraId="67CA3DF7">
            <w:pPr>
              <w:spacing w:line="276" w:lineRule="auto"/>
              <w:ind w:firstLine="0" w:firstLineChars="0"/>
              <w:rPr>
                <w:rFonts w:eastAsiaTheme="minorEastAsia"/>
                <w:b w:val="0"/>
                <w:kern w:val="2"/>
                <w:sz w:val="24"/>
                <w:szCs w:val="24"/>
              </w:rPr>
            </w:pPr>
            <w:r>
              <w:rPr>
                <w:rFonts w:hint="eastAsia" w:eastAsiaTheme="minorEastAsia"/>
                <w:b w:val="0"/>
                <w:kern w:val="2"/>
                <w:sz w:val="24"/>
                <w:szCs w:val="24"/>
              </w:rPr>
              <w:t>商务部分</w:t>
            </w:r>
          </w:p>
          <w:p w14:paraId="62E27248">
            <w:pPr>
              <w:spacing w:line="276" w:lineRule="auto"/>
              <w:ind w:firstLine="0" w:firstLineChars="0"/>
              <w:rPr>
                <w:rFonts w:eastAsiaTheme="minorEastAsia"/>
                <w:b w:val="0"/>
                <w:kern w:val="2"/>
                <w:sz w:val="24"/>
                <w:szCs w:val="24"/>
              </w:rPr>
            </w:pPr>
            <w:r>
              <w:rPr>
                <w:rFonts w:hint="eastAsia" w:eastAsiaTheme="minorEastAsia"/>
                <w:b w:val="0"/>
                <w:kern w:val="2"/>
                <w:sz w:val="24"/>
                <w:szCs w:val="24"/>
              </w:rPr>
              <w:t>（</w:t>
            </w:r>
            <w:r>
              <w:rPr>
                <w:rFonts w:eastAsiaTheme="minorEastAsia"/>
                <w:b w:val="0"/>
                <w:kern w:val="2"/>
                <w:sz w:val="24"/>
                <w:szCs w:val="24"/>
              </w:rPr>
              <w:t>10分）</w:t>
            </w:r>
          </w:p>
        </w:tc>
        <w:tc>
          <w:tcPr>
            <w:tcW w:w="980" w:type="dxa"/>
            <w:vAlign w:val="center"/>
          </w:tcPr>
          <w:p w14:paraId="5F879F88">
            <w:pPr>
              <w:spacing w:line="276" w:lineRule="auto"/>
              <w:ind w:firstLine="0" w:firstLineChars="0"/>
              <w:rPr>
                <w:rFonts w:eastAsiaTheme="minorEastAsia"/>
                <w:b w:val="0"/>
                <w:kern w:val="2"/>
                <w:sz w:val="24"/>
                <w:szCs w:val="24"/>
              </w:rPr>
            </w:pPr>
            <w:r>
              <w:rPr>
                <w:rFonts w:eastAsiaTheme="minorEastAsia"/>
                <w:b w:val="0"/>
                <w:kern w:val="2"/>
                <w:sz w:val="24"/>
                <w:szCs w:val="24"/>
              </w:rPr>
              <w:t>7分</w:t>
            </w:r>
          </w:p>
        </w:tc>
        <w:tc>
          <w:tcPr>
            <w:tcW w:w="6550" w:type="dxa"/>
            <w:vAlign w:val="center"/>
          </w:tcPr>
          <w:p w14:paraId="3C65E84A">
            <w:pPr>
              <w:spacing w:line="400" w:lineRule="exact"/>
              <w:ind w:firstLine="360" w:firstLineChars="150"/>
              <w:rPr>
                <w:rFonts w:eastAsiaTheme="minorEastAsia"/>
                <w:b w:val="0"/>
                <w:kern w:val="2"/>
                <w:sz w:val="24"/>
                <w:szCs w:val="24"/>
              </w:rPr>
            </w:pPr>
            <w:r>
              <w:rPr>
                <w:rFonts w:hint="eastAsia" w:eastAsiaTheme="minorEastAsia"/>
                <w:b w:val="0"/>
                <w:kern w:val="2"/>
                <w:sz w:val="24"/>
                <w:szCs w:val="24"/>
              </w:rPr>
              <w:t>业绩：</w:t>
            </w:r>
          </w:p>
          <w:p w14:paraId="2E51986D">
            <w:pPr>
              <w:spacing w:line="400" w:lineRule="exact"/>
              <w:ind w:firstLine="360" w:firstLineChars="150"/>
              <w:rPr>
                <w:rFonts w:eastAsiaTheme="minorEastAsia"/>
                <w:b w:val="0"/>
                <w:kern w:val="2"/>
                <w:sz w:val="24"/>
                <w:szCs w:val="24"/>
              </w:rPr>
            </w:pPr>
            <w:r>
              <w:rPr>
                <w:rFonts w:hint="eastAsia" w:eastAsiaTheme="minorEastAsia"/>
                <w:b w:val="0"/>
                <w:kern w:val="2"/>
                <w:sz w:val="24"/>
                <w:szCs w:val="24"/>
              </w:rPr>
              <w:t>提供</w:t>
            </w:r>
            <w:r>
              <w:rPr>
                <w:rFonts w:eastAsiaTheme="minorEastAsia"/>
                <w:b w:val="0"/>
                <w:kern w:val="2"/>
                <w:sz w:val="24"/>
                <w:szCs w:val="24"/>
              </w:rPr>
              <w:t>2019年至今类似业绩，每提供一份得1分，共7分，不提供不得分。（以中标通知书或合同为准，复印件加盖公章）</w:t>
            </w:r>
          </w:p>
        </w:tc>
      </w:tr>
      <w:tr w14:paraId="17684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350" w:type="dxa"/>
            <w:vMerge w:val="continue"/>
            <w:vAlign w:val="center"/>
          </w:tcPr>
          <w:p w14:paraId="35F5B04E">
            <w:pPr>
              <w:spacing w:line="276" w:lineRule="auto"/>
              <w:ind w:firstLine="480"/>
              <w:jc w:val="center"/>
              <w:rPr>
                <w:rFonts w:eastAsiaTheme="minorEastAsia"/>
                <w:b w:val="0"/>
                <w:kern w:val="2"/>
                <w:sz w:val="24"/>
                <w:szCs w:val="24"/>
              </w:rPr>
            </w:pPr>
          </w:p>
        </w:tc>
        <w:tc>
          <w:tcPr>
            <w:tcW w:w="980" w:type="dxa"/>
            <w:vAlign w:val="center"/>
          </w:tcPr>
          <w:p w14:paraId="65EB2BE8">
            <w:pPr>
              <w:spacing w:line="276" w:lineRule="auto"/>
              <w:ind w:firstLine="0" w:firstLineChars="0"/>
              <w:rPr>
                <w:rFonts w:eastAsiaTheme="minorEastAsia"/>
                <w:b w:val="0"/>
                <w:kern w:val="2"/>
                <w:sz w:val="24"/>
                <w:szCs w:val="24"/>
              </w:rPr>
            </w:pPr>
            <w:r>
              <w:rPr>
                <w:rFonts w:eastAsiaTheme="minorEastAsia"/>
                <w:b w:val="0"/>
                <w:kern w:val="2"/>
                <w:sz w:val="24"/>
                <w:szCs w:val="24"/>
              </w:rPr>
              <w:t>3分</w:t>
            </w:r>
          </w:p>
        </w:tc>
        <w:tc>
          <w:tcPr>
            <w:tcW w:w="6550" w:type="dxa"/>
            <w:vAlign w:val="center"/>
          </w:tcPr>
          <w:p w14:paraId="69795C72">
            <w:pPr>
              <w:spacing w:line="400" w:lineRule="exact"/>
              <w:ind w:firstLine="360" w:firstLineChars="150"/>
              <w:rPr>
                <w:rFonts w:eastAsiaTheme="minorEastAsia"/>
                <w:b w:val="0"/>
                <w:kern w:val="2"/>
                <w:sz w:val="24"/>
                <w:szCs w:val="24"/>
              </w:rPr>
            </w:pPr>
            <w:r>
              <w:rPr>
                <w:rFonts w:hint="eastAsia" w:eastAsiaTheme="minorEastAsia"/>
                <w:b w:val="0"/>
                <w:kern w:val="2"/>
                <w:sz w:val="24"/>
                <w:szCs w:val="24"/>
              </w:rPr>
              <w:t>认证证书：</w:t>
            </w:r>
          </w:p>
          <w:p w14:paraId="606530B7">
            <w:pPr>
              <w:spacing w:line="400" w:lineRule="exact"/>
              <w:ind w:firstLine="360" w:firstLineChars="150"/>
              <w:rPr>
                <w:rFonts w:eastAsiaTheme="minorEastAsia"/>
                <w:b w:val="0"/>
                <w:kern w:val="2"/>
                <w:sz w:val="24"/>
                <w:szCs w:val="24"/>
              </w:rPr>
            </w:pPr>
            <w:r>
              <w:rPr>
                <w:rFonts w:hint="eastAsia" w:eastAsiaTheme="minorEastAsia"/>
                <w:b w:val="0"/>
                <w:kern w:val="2"/>
                <w:sz w:val="24"/>
                <w:szCs w:val="24"/>
              </w:rPr>
              <w:t>提供质量管理体系认证证书、环境管理体系认证证书、职业健康安全管理体系认证证书。每提供一份得</w:t>
            </w:r>
            <w:r>
              <w:rPr>
                <w:rFonts w:eastAsiaTheme="minorEastAsia"/>
                <w:b w:val="0"/>
                <w:kern w:val="2"/>
                <w:sz w:val="24"/>
                <w:szCs w:val="24"/>
              </w:rPr>
              <w:t>1分，共3分,不提供者不得分。</w:t>
            </w:r>
          </w:p>
        </w:tc>
      </w:tr>
      <w:tr w14:paraId="6EABA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350" w:type="dxa"/>
            <w:vMerge w:val="restart"/>
            <w:vAlign w:val="center"/>
          </w:tcPr>
          <w:p w14:paraId="6B2361F6">
            <w:pPr>
              <w:spacing w:line="276" w:lineRule="auto"/>
              <w:ind w:firstLine="0" w:firstLineChars="0"/>
              <w:rPr>
                <w:rFonts w:eastAsiaTheme="minorEastAsia"/>
                <w:b w:val="0"/>
                <w:kern w:val="2"/>
                <w:sz w:val="24"/>
                <w:szCs w:val="24"/>
              </w:rPr>
            </w:pPr>
            <w:r>
              <w:rPr>
                <w:rFonts w:hint="eastAsia" w:eastAsiaTheme="minorEastAsia"/>
                <w:b w:val="0"/>
                <w:kern w:val="2"/>
                <w:sz w:val="24"/>
                <w:szCs w:val="24"/>
              </w:rPr>
              <w:t>技术部分（</w:t>
            </w:r>
            <w:r>
              <w:rPr>
                <w:rFonts w:eastAsiaTheme="minorEastAsia"/>
                <w:b w:val="0"/>
                <w:kern w:val="2"/>
                <w:sz w:val="24"/>
                <w:szCs w:val="24"/>
              </w:rPr>
              <w:t>40分）</w:t>
            </w:r>
          </w:p>
        </w:tc>
        <w:tc>
          <w:tcPr>
            <w:tcW w:w="980" w:type="dxa"/>
            <w:vAlign w:val="center"/>
          </w:tcPr>
          <w:p w14:paraId="40E50A6A">
            <w:pPr>
              <w:spacing w:line="276" w:lineRule="auto"/>
              <w:ind w:firstLine="0" w:firstLineChars="0"/>
              <w:rPr>
                <w:rFonts w:eastAsiaTheme="minorEastAsia"/>
                <w:b w:val="0"/>
                <w:kern w:val="2"/>
                <w:sz w:val="24"/>
                <w:szCs w:val="24"/>
              </w:rPr>
            </w:pPr>
            <w:r>
              <w:rPr>
                <w:rFonts w:eastAsiaTheme="minorEastAsia"/>
                <w:b w:val="0"/>
                <w:kern w:val="2"/>
                <w:sz w:val="24"/>
                <w:szCs w:val="24"/>
              </w:rPr>
              <w:t>10分</w:t>
            </w:r>
          </w:p>
        </w:tc>
        <w:tc>
          <w:tcPr>
            <w:tcW w:w="6550" w:type="dxa"/>
            <w:vAlign w:val="center"/>
          </w:tcPr>
          <w:p w14:paraId="4301B0AA">
            <w:pPr>
              <w:spacing w:line="400" w:lineRule="exact"/>
              <w:ind w:firstLine="360" w:firstLineChars="150"/>
              <w:rPr>
                <w:rFonts w:eastAsiaTheme="minorEastAsia"/>
                <w:b w:val="0"/>
                <w:kern w:val="2"/>
                <w:sz w:val="24"/>
                <w:szCs w:val="24"/>
              </w:rPr>
            </w:pPr>
            <w:r>
              <w:rPr>
                <w:rFonts w:hint="eastAsia" w:eastAsiaTheme="minorEastAsia"/>
                <w:b w:val="0"/>
                <w:kern w:val="2"/>
                <w:sz w:val="24"/>
                <w:szCs w:val="24"/>
              </w:rPr>
              <w:t>施工方案与技术保障措施（</w:t>
            </w:r>
            <w:r>
              <w:rPr>
                <w:rFonts w:eastAsiaTheme="minorEastAsia"/>
                <w:b w:val="0"/>
                <w:kern w:val="2"/>
                <w:sz w:val="24"/>
                <w:szCs w:val="24"/>
              </w:rPr>
              <w:t>10分）：</w:t>
            </w:r>
          </w:p>
          <w:p w14:paraId="52EA0EA7">
            <w:pPr>
              <w:spacing w:line="400" w:lineRule="exact"/>
              <w:ind w:firstLine="360" w:firstLineChars="150"/>
              <w:rPr>
                <w:rFonts w:eastAsiaTheme="minorEastAsia"/>
                <w:b w:val="0"/>
                <w:kern w:val="2"/>
                <w:sz w:val="24"/>
                <w:szCs w:val="24"/>
              </w:rPr>
            </w:pPr>
            <w:r>
              <w:rPr>
                <w:rFonts w:hint="eastAsia" w:eastAsiaTheme="minorEastAsia"/>
                <w:b w:val="0"/>
                <w:kern w:val="2"/>
                <w:sz w:val="24"/>
                <w:szCs w:val="24"/>
              </w:rPr>
              <w:t>根据投标人提供的施工方案、施工安装进度、技术保障措施的科学、合理、针对性、完善可行进行综合评审，优得</w:t>
            </w:r>
            <w:r>
              <w:rPr>
                <w:rFonts w:eastAsiaTheme="minorEastAsia"/>
                <w:b w:val="0"/>
                <w:kern w:val="2"/>
                <w:sz w:val="24"/>
                <w:szCs w:val="24"/>
              </w:rPr>
              <w:t>10分，良得5分，不提供不得分。</w:t>
            </w:r>
          </w:p>
        </w:tc>
      </w:tr>
      <w:tr w14:paraId="76F5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0" w:type="dxa"/>
            <w:vMerge w:val="continue"/>
            <w:vAlign w:val="center"/>
          </w:tcPr>
          <w:p w14:paraId="4CB07A60">
            <w:pPr>
              <w:spacing w:line="276" w:lineRule="auto"/>
              <w:ind w:firstLine="480"/>
              <w:jc w:val="center"/>
              <w:rPr>
                <w:rFonts w:eastAsiaTheme="minorEastAsia"/>
                <w:b w:val="0"/>
                <w:kern w:val="2"/>
                <w:sz w:val="24"/>
                <w:szCs w:val="24"/>
              </w:rPr>
            </w:pPr>
          </w:p>
        </w:tc>
        <w:tc>
          <w:tcPr>
            <w:tcW w:w="980" w:type="dxa"/>
            <w:vAlign w:val="center"/>
          </w:tcPr>
          <w:p w14:paraId="50F29D6F">
            <w:pPr>
              <w:spacing w:line="276" w:lineRule="auto"/>
              <w:ind w:firstLine="0" w:firstLineChars="0"/>
              <w:rPr>
                <w:rFonts w:eastAsiaTheme="minorEastAsia"/>
                <w:b w:val="0"/>
                <w:kern w:val="2"/>
                <w:sz w:val="24"/>
                <w:szCs w:val="24"/>
              </w:rPr>
            </w:pPr>
            <w:r>
              <w:rPr>
                <w:rFonts w:eastAsiaTheme="minorEastAsia"/>
                <w:b w:val="0"/>
                <w:kern w:val="2"/>
                <w:sz w:val="24"/>
                <w:szCs w:val="24"/>
              </w:rPr>
              <w:t>10分</w:t>
            </w:r>
          </w:p>
        </w:tc>
        <w:tc>
          <w:tcPr>
            <w:tcW w:w="6550" w:type="dxa"/>
            <w:vAlign w:val="center"/>
          </w:tcPr>
          <w:p w14:paraId="754359DB">
            <w:pPr>
              <w:spacing w:line="400" w:lineRule="exact"/>
              <w:ind w:firstLine="360" w:firstLineChars="150"/>
              <w:rPr>
                <w:rFonts w:eastAsiaTheme="minorEastAsia"/>
                <w:b w:val="0"/>
                <w:kern w:val="2"/>
                <w:sz w:val="24"/>
                <w:szCs w:val="24"/>
              </w:rPr>
            </w:pPr>
            <w:r>
              <w:rPr>
                <w:rFonts w:hint="eastAsia" w:eastAsiaTheme="minorEastAsia"/>
                <w:b w:val="0"/>
                <w:kern w:val="2"/>
                <w:sz w:val="24"/>
                <w:szCs w:val="24"/>
              </w:rPr>
              <w:t>安全文明施工及环境保护措施：</w:t>
            </w:r>
          </w:p>
          <w:p w14:paraId="62346C95">
            <w:pPr>
              <w:spacing w:line="400" w:lineRule="exact"/>
              <w:ind w:firstLine="360" w:firstLineChars="150"/>
              <w:rPr>
                <w:rFonts w:eastAsiaTheme="minorEastAsia"/>
                <w:b w:val="0"/>
                <w:kern w:val="2"/>
                <w:sz w:val="24"/>
                <w:szCs w:val="24"/>
              </w:rPr>
            </w:pPr>
            <w:r>
              <w:rPr>
                <w:rFonts w:hint="eastAsia" w:eastAsiaTheme="minorEastAsia"/>
                <w:b w:val="0"/>
                <w:kern w:val="2"/>
                <w:sz w:val="24"/>
                <w:szCs w:val="24"/>
              </w:rPr>
              <w:t>根据投标人所提供的安全文明施工方案、环境及成品保护措施的科学合理、完善可靠、有针对性进行综合评审，优得</w:t>
            </w:r>
            <w:r>
              <w:rPr>
                <w:rFonts w:eastAsiaTheme="minorEastAsia"/>
                <w:b w:val="0"/>
                <w:kern w:val="2"/>
                <w:sz w:val="24"/>
                <w:szCs w:val="24"/>
              </w:rPr>
              <w:t>5分，良得2分</w:t>
            </w:r>
            <w:r>
              <w:rPr>
                <w:rFonts w:hint="eastAsia" w:eastAsiaTheme="minorEastAsia"/>
                <w:b w:val="0"/>
                <w:kern w:val="2"/>
                <w:sz w:val="24"/>
                <w:szCs w:val="24"/>
              </w:rPr>
              <w:t>，不提供不得分。</w:t>
            </w:r>
          </w:p>
        </w:tc>
      </w:tr>
      <w:tr w14:paraId="54524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350" w:type="dxa"/>
            <w:vMerge w:val="continue"/>
            <w:vAlign w:val="center"/>
          </w:tcPr>
          <w:p w14:paraId="300FFB67">
            <w:pPr>
              <w:spacing w:line="276" w:lineRule="auto"/>
              <w:ind w:firstLine="480"/>
              <w:jc w:val="center"/>
              <w:rPr>
                <w:rFonts w:eastAsiaTheme="minorEastAsia"/>
                <w:b w:val="0"/>
                <w:kern w:val="2"/>
                <w:sz w:val="24"/>
                <w:szCs w:val="24"/>
              </w:rPr>
            </w:pPr>
          </w:p>
        </w:tc>
        <w:tc>
          <w:tcPr>
            <w:tcW w:w="980" w:type="dxa"/>
            <w:vAlign w:val="center"/>
          </w:tcPr>
          <w:p w14:paraId="4D0F880B">
            <w:pPr>
              <w:spacing w:line="276" w:lineRule="auto"/>
              <w:ind w:firstLine="0" w:firstLineChars="0"/>
              <w:rPr>
                <w:rFonts w:eastAsiaTheme="minorEastAsia"/>
                <w:b w:val="0"/>
                <w:kern w:val="2"/>
                <w:sz w:val="24"/>
                <w:szCs w:val="24"/>
              </w:rPr>
            </w:pPr>
            <w:r>
              <w:rPr>
                <w:rFonts w:eastAsiaTheme="minorEastAsia"/>
                <w:b w:val="0"/>
                <w:kern w:val="2"/>
                <w:sz w:val="24"/>
                <w:szCs w:val="24"/>
              </w:rPr>
              <w:t>10分</w:t>
            </w:r>
          </w:p>
        </w:tc>
        <w:tc>
          <w:tcPr>
            <w:tcW w:w="6550" w:type="dxa"/>
            <w:vAlign w:val="center"/>
          </w:tcPr>
          <w:p w14:paraId="1689DFF9">
            <w:pPr>
              <w:spacing w:line="400" w:lineRule="exact"/>
              <w:ind w:firstLine="360" w:firstLineChars="150"/>
              <w:rPr>
                <w:rFonts w:eastAsiaTheme="minorEastAsia"/>
                <w:b w:val="0"/>
                <w:kern w:val="2"/>
                <w:sz w:val="24"/>
                <w:szCs w:val="24"/>
              </w:rPr>
            </w:pPr>
            <w:r>
              <w:rPr>
                <w:rFonts w:hint="eastAsia" w:eastAsiaTheme="minorEastAsia"/>
                <w:b w:val="0"/>
                <w:kern w:val="2"/>
                <w:sz w:val="24"/>
                <w:szCs w:val="24"/>
              </w:rPr>
              <w:t>质量控制方案、供货方案、质量保证措施及承诺、供货保证措施：</w:t>
            </w:r>
          </w:p>
          <w:p w14:paraId="799E3A26">
            <w:pPr>
              <w:spacing w:line="400" w:lineRule="exact"/>
              <w:ind w:firstLine="360" w:firstLineChars="150"/>
              <w:rPr>
                <w:rFonts w:eastAsiaTheme="minorEastAsia"/>
                <w:b w:val="0"/>
                <w:kern w:val="2"/>
                <w:sz w:val="24"/>
                <w:szCs w:val="24"/>
              </w:rPr>
            </w:pPr>
            <w:r>
              <w:rPr>
                <w:rFonts w:hint="eastAsia" w:eastAsiaTheme="minorEastAsia"/>
                <w:b w:val="0"/>
                <w:kern w:val="2"/>
                <w:sz w:val="24"/>
                <w:szCs w:val="24"/>
              </w:rPr>
              <w:t>根据投标人提供的质量控制方案、供货方案、质量保证措施及承诺、供货保证措施的科学、合理、针对性、完善可行；能根据实际需求保证供货时间、专业技术人员负责设备的安装、调试及技术服务、技术培训的保证措施、技术人员配置合理，进行综合评审，优得</w:t>
            </w:r>
            <w:r>
              <w:rPr>
                <w:rFonts w:eastAsiaTheme="minorEastAsia"/>
                <w:b w:val="0"/>
                <w:kern w:val="2"/>
                <w:sz w:val="24"/>
                <w:szCs w:val="24"/>
              </w:rPr>
              <w:t>10分，良得5分，不提供不得分。</w:t>
            </w:r>
          </w:p>
        </w:tc>
      </w:tr>
      <w:tr w14:paraId="16F3B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1350" w:type="dxa"/>
            <w:vMerge w:val="continue"/>
            <w:vAlign w:val="center"/>
          </w:tcPr>
          <w:p w14:paraId="31255DD9">
            <w:pPr>
              <w:spacing w:line="276" w:lineRule="auto"/>
              <w:ind w:firstLine="480"/>
              <w:jc w:val="center"/>
              <w:rPr>
                <w:rFonts w:eastAsiaTheme="minorEastAsia"/>
                <w:b w:val="0"/>
                <w:kern w:val="2"/>
                <w:sz w:val="24"/>
                <w:szCs w:val="24"/>
              </w:rPr>
            </w:pPr>
          </w:p>
        </w:tc>
        <w:tc>
          <w:tcPr>
            <w:tcW w:w="980" w:type="dxa"/>
            <w:vAlign w:val="center"/>
          </w:tcPr>
          <w:p w14:paraId="434C6EA9">
            <w:pPr>
              <w:spacing w:line="276" w:lineRule="auto"/>
              <w:ind w:firstLine="0" w:firstLineChars="0"/>
              <w:rPr>
                <w:rFonts w:eastAsiaTheme="minorEastAsia"/>
                <w:b w:val="0"/>
                <w:kern w:val="2"/>
                <w:sz w:val="24"/>
                <w:szCs w:val="24"/>
              </w:rPr>
            </w:pPr>
            <w:r>
              <w:rPr>
                <w:rFonts w:eastAsiaTheme="minorEastAsia"/>
                <w:b w:val="0"/>
                <w:kern w:val="2"/>
                <w:sz w:val="24"/>
                <w:szCs w:val="24"/>
              </w:rPr>
              <w:t>5分</w:t>
            </w:r>
          </w:p>
        </w:tc>
        <w:tc>
          <w:tcPr>
            <w:tcW w:w="6550" w:type="dxa"/>
            <w:vAlign w:val="center"/>
          </w:tcPr>
          <w:p w14:paraId="5893B864">
            <w:pPr>
              <w:spacing w:line="400" w:lineRule="exact"/>
              <w:ind w:firstLine="360" w:firstLineChars="150"/>
              <w:rPr>
                <w:rFonts w:eastAsiaTheme="minorEastAsia"/>
                <w:b w:val="0"/>
                <w:kern w:val="2"/>
                <w:sz w:val="24"/>
                <w:szCs w:val="24"/>
              </w:rPr>
            </w:pPr>
            <w:r>
              <w:rPr>
                <w:rFonts w:hint="eastAsia" w:eastAsiaTheme="minorEastAsia"/>
                <w:b w:val="0"/>
                <w:kern w:val="2"/>
                <w:sz w:val="24"/>
                <w:szCs w:val="24"/>
              </w:rPr>
              <w:t>应急预案：</w:t>
            </w:r>
          </w:p>
          <w:p w14:paraId="16C6151A">
            <w:pPr>
              <w:spacing w:line="400" w:lineRule="exact"/>
              <w:ind w:firstLine="360" w:firstLineChars="150"/>
              <w:rPr>
                <w:rFonts w:eastAsiaTheme="minorEastAsia"/>
                <w:b w:val="0"/>
                <w:kern w:val="2"/>
                <w:sz w:val="24"/>
                <w:szCs w:val="24"/>
              </w:rPr>
            </w:pPr>
            <w:r>
              <w:rPr>
                <w:rFonts w:hint="eastAsia" w:eastAsiaTheme="minorEastAsia"/>
                <w:b w:val="0"/>
                <w:kern w:val="2"/>
                <w:sz w:val="24"/>
                <w:szCs w:val="24"/>
              </w:rPr>
              <w:t>根据投标人提供的应急处理方案的清晰、可行、内容详细、应急方案科学、合理，进行综合评审，优得</w:t>
            </w:r>
            <w:r>
              <w:rPr>
                <w:rFonts w:eastAsiaTheme="minorEastAsia"/>
                <w:b w:val="0"/>
                <w:kern w:val="2"/>
                <w:sz w:val="24"/>
                <w:szCs w:val="24"/>
              </w:rPr>
              <w:t>5分，良得2分，不提供不得分。</w:t>
            </w:r>
          </w:p>
        </w:tc>
      </w:tr>
      <w:tr w14:paraId="2D0D5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350" w:type="dxa"/>
            <w:vMerge w:val="continue"/>
            <w:vAlign w:val="center"/>
          </w:tcPr>
          <w:p w14:paraId="0B73C6B3">
            <w:pPr>
              <w:spacing w:line="276" w:lineRule="auto"/>
              <w:ind w:firstLine="480"/>
              <w:jc w:val="center"/>
              <w:rPr>
                <w:rFonts w:eastAsiaTheme="minorEastAsia"/>
                <w:b w:val="0"/>
                <w:kern w:val="2"/>
                <w:sz w:val="24"/>
                <w:szCs w:val="24"/>
              </w:rPr>
            </w:pPr>
          </w:p>
        </w:tc>
        <w:tc>
          <w:tcPr>
            <w:tcW w:w="980" w:type="dxa"/>
            <w:vAlign w:val="center"/>
          </w:tcPr>
          <w:p w14:paraId="4E99C356">
            <w:pPr>
              <w:spacing w:line="276" w:lineRule="auto"/>
              <w:ind w:firstLine="0" w:firstLineChars="0"/>
              <w:rPr>
                <w:rFonts w:eastAsiaTheme="minorEastAsia"/>
                <w:b w:val="0"/>
                <w:kern w:val="2"/>
                <w:sz w:val="24"/>
                <w:szCs w:val="24"/>
              </w:rPr>
            </w:pPr>
            <w:r>
              <w:rPr>
                <w:rFonts w:eastAsiaTheme="minorEastAsia"/>
                <w:b w:val="0"/>
                <w:kern w:val="2"/>
                <w:sz w:val="24"/>
                <w:szCs w:val="24"/>
              </w:rPr>
              <w:t>5分</w:t>
            </w:r>
          </w:p>
        </w:tc>
        <w:tc>
          <w:tcPr>
            <w:tcW w:w="6550" w:type="dxa"/>
            <w:vAlign w:val="center"/>
          </w:tcPr>
          <w:p w14:paraId="2AE88EB5">
            <w:pPr>
              <w:spacing w:line="400" w:lineRule="exact"/>
              <w:ind w:firstLine="360" w:firstLineChars="150"/>
              <w:rPr>
                <w:rFonts w:eastAsiaTheme="minorEastAsia"/>
                <w:b w:val="0"/>
                <w:kern w:val="2"/>
                <w:sz w:val="24"/>
                <w:szCs w:val="24"/>
              </w:rPr>
            </w:pPr>
            <w:r>
              <w:rPr>
                <w:rFonts w:hint="eastAsia" w:eastAsiaTheme="minorEastAsia"/>
                <w:b w:val="0"/>
                <w:kern w:val="2"/>
                <w:sz w:val="24"/>
                <w:szCs w:val="24"/>
              </w:rPr>
              <w:t>售后服务措施、承诺：</w:t>
            </w:r>
          </w:p>
          <w:p w14:paraId="012A4EC2">
            <w:pPr>
              <w:spacing w:line="400" w:lineRule="exact"/>
              <w:ind w:firstLine="360" w:firstLineChars="150"/>
              <w:rPr>
                <w:rFonts w:eastAsiaTheme="minorEastAsia"/>
                <w:b w:val="0"/>
                <w:kern w:val="2"/>
                <w:sz w:val="24"/>
                <w:szCs w:val="24"/>
              </w:rPr>
            </w:pPr>
            <w:r>
              <w:rPr>
                <w:rFonts w:hint="eastAsia" w:eastAsiaTheme="minorEastAsia"/>
                <w:b w:val="0"/>
                <w:kern w:val="2"/>
                <w:sz w:val="24"/>
                <w:szCs w:val="24"/>
              </w:rPr>
              <w:t>根据投标人提供的售后服务措施和售后服务承诺、方案的科学、合性、可行、完整、明确，进行综合评审，优得</w:t>
            </w:r>
            <w:r>
              <w:rPr>
                <w:rFonts w:eastAsiaTheme="minorEastAsia"/>
                <w:b w:val="0"/>
                <w:kern w:val="2"/>
                <w:sz w:val="24"/>
                <w:szCs w:val="24"/>
              </w:rPr>
              <w:t>5分，良得2分，不提供不得分。</w:t>
            </w:r>
          </w:p>
        </w:tc>
      </w:tr>
    </w:tbl>
    <w:p w14:paraId="6E5FB6A1">
      <w:pPr>
        <w:pStyle w:val="2"/>
        <w:ind w:firstLine="643"/>
        <w:rPr>
          <w:rFonts w:cs="华文仿宋" w:asciiTheme="minorEastAsia" w:hAnsiTheme="minorEastAsia" w:eastAsiaTheme="minorEastAsia"/>
          <w:b w:val="0"/>
          <w:color w:val="auto"/>
          <w:szCs w:val="24"/>
        </w:rPr>
      </w:pPr>
    </w:p>
    <w:p w14:paraId="31A00827">
      <w:pPr>
        <w:rPr>
          <w:rFonts w:hint="eastAsia"/>
        </w:rPr>
      </w:pPr>
    </w:p>
    <w:p w14:paraId="2C0565E5">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723"/>
      </w:pPr>
      <w:r>
        <w:separator/>
      </w:r>
    </w:p>
  </w:endnote>
  <w:endnote w:type="continuationSeparator" w:id="1">
    <w:p>
      <w:pPr>
        <w:spacing w:line="240" w:lineRule="auto"/>
        <w:ind w:firstLine="72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723"/>
      </w:pPr>
      <w:r>
        <w:separator/>
      </w:r>
    </w:p>
  </w:footnote>
  <w:footnote w:type="continuationSeparator" w:id="1">
    <w:p>
      <w:pPr>
        <w:spacing w:line="360" w:lineRule="auto"/>
        <w:ind w:firstLine="723"/>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1MjY3MzJmOTE2Y2Q3ZDQxM2MyOWE5ZTY2ZWY1YTEifQ=="/>
  </w:docVars>
  <w:rsids>
    <w:rsidRoot w:val="54F2450B"/>
    <w:rsid w:val="54F24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723" w:firstLineChars="200"/>
      <w:jc w:val="both"/>
    </w:pPr>
    <w:rPr>
      <w:rFonts w:cs="华文仿宋" w:asciiTheme="minorEastAsia" w:hAnsiTheme="minorEastAsia" w:eastAsiaTheme="minorEastAsia"/>
      <w:b/>
      <w:kern w:val="2"/>
      <w:sz w:val="36"/>
      <w:szCs w:val="36"/>
      <w:lang w:val="en-US" w:eastAsia="zh-CN" w:bidi="ar-SA"/>
    </w:rPr>
  </w:style>
  <w:style w:type="paragraph" w:styleId="2">
    <w:name w:val="heading 3"/>
    <w:basedOn w:val="1"/>
    <w:next w:val="3"/>
    <w:qFormat/>
    <w:uiPriority w:val="0"/>
    <w:pPr>
      <w:ind w:firstLine="0" w:firstLineChars="0"/>
      <w:outlineLvl w:val="2"/>
    </w:pPr>
    <w:rPr>
      <w:rFonts w:ascii="Times New Roman" w:hAnsi="Times New Roman" w:eastAsia="宋体" w:cs="Times New Roman"/>
      <w:color w:val="000000" w:themeColor="text1"/>
      <w:sz w:val="24"/>
      <w:szCs w:val="20"/>
      <w14:textFill>
        <w14:solidFill>
          <w14:schemeClr w14:val="tx1"/>
        </w14:solidFill>
      </w14:textFill>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pPr>
  </w:style>
  <w:style w:type="character" w:styleId="6">
    <w:name w:val="Hyperlink"/>
    <w:basedOn w:val="5"/>
    <w:unhideWhenUsed/>
    <w:qFormat/>
    <w:uiPriority w:val="99"/>
    <w:rPr>
      <w:color w:val="0026E5" w:themeColor="hyperlink"/>
      <w:u w:val="single"/>
      <w14:textFill>
        <w14:solidFill>
          <w14:schemeClr w14:val="hlink"/>
        </w14:solidFill>
      </w14:textFill>
    </w:rPr>
  </w:style>
  <w:style w:type="table" w:customStyle="1" w:styleId="7">
    <w:name w:val="网格型3"/>
    <w:basedOn w:val="4"/>
    <w:qFormat/>
    <w:uiPriority w:val="99"/>
    <w:rPr>
      <w:rFonts w:ascii="Times New Roman" w:hAnsi="Times New Roman" w:eastAsia="宋体"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网格型2"/>
    <w:basedOn w:val="4"/>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2024-08-26T10:16:00Z</dcterms:created>
  <dc:creator>Ryan Zhang</dc:creator>
  <cp:lastModifiedBy>Ryan Zhang</cp:lastModifiedBy>
  <dcterms:modified xsi:type="dcterms:W3CDTF">2024-08-26T10:16:24Z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10560C7FFB2040DBB34EC66562B0F51E_11</vt:lpwstr>
  </property>
</Properties>
</file>